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71C9B" w14:textId="77CF7A5B" w:rsidR="00430F11" w:rsidRPr="003D4ED1" w:rsidRDefault="00430F11" w:rsidP="00364BD9">
      <w:pPr>
        <w:spacing w:after="0" w:line="240" w:lineRule="auto"/>
      </w:pPr>
    </w:p>
    <w:p w14:paraId="31D1555A" w14:textId="77777777" w:rsidR="00430F11" w:rsidRPr="003D4ED1" w:rsidRDefault="00C408B5" w:rsidP="00364BD9">
      <w:pPr>
        <w:spacing w:after="0" w:line="240" w:lineRule="auto"/>
      </w:pPr>
      <w:bookmarkStart w:id="0" w:name="_heading=h.gjdgxs" w:colFirst="0" w:colLast="0"/>
      <w:bookmarkEnd w:id="0"/>
      <w:r w:rsidRPr="003D4ED1">
        <w:rPr>
          <w:noProof/>
        </w:rPr>
        <w:drawing>
          <wp:inline distT="0" distB="0" distL="0" distR="0" wp14:anchorId="52744726" wp14:editId="51DA69D3">
            <wp:extent cx="5731510" cy="931545"/>
            <wp:effectExtent l="0" t="0" r="0" b="0"/>
            <wp:docPr id="1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5731510" cy="931545"/>
                    </a:xfrm>
                    <a:prstGeom prst="rect">
                      <a:avLst/>
                    </a:prstGeom>
                    <a:ln/>
                  </pic:spPr>
                </pic:pic>
              </a:graphicData>
            </a:graphic>
          </wp:inline>
        </w:drawing>
      </w:r>
    </w:p>
    <w:p w14:paraId="46C43EE1" w14:textId="7EF5B2CD" w:rsidR="00430F11" w:rsidRPr="003D4ED1" w:rsidRDefault="00C408B5" w:rsidP="00364BD9">
      <w:pPr>
        <w:spacing w:after="0" w:line="240" w:lineRule="auto"/>
        <w:jc w:val="center"/>
        <w:rPr>
          <w:color w:val="0070C0"/>
          <w:sz w:val="20"/>
          <w:szCs w:val="20"/>
        </w:rPr>
      </w:pPr>
      <w:r w:rsidRPr="003D4ED1">
        <w:rPr>
          <w:b/>
          <w:sz w:val="20"/>
          <w:szCs w:val="20"/>
        </w:rPr>
        <w:t>DOI:</w:t>
      </w:r>
      <w:r w:rsidRPr="003D4ED1">
        <w:rPr>
          <w:sz w:val="20"/>
          <w:szCs w:val="20"/>
        </w:rPr>
        <w:t xml:space="preserve"> </w:t>
      </w:r>
      <w:hyperlink r:id="rId10" w:history="1">
        <w:r w:rsidR="00A6772C" w:rsidRPr="00304F19">
          <w:rPr>
            <w:rStyle w:val="Hyperlink"/>
            <w:sz w:val="20"/>
            <w:szCs w:val="20"/>
          </w:rPr>
          <w:t>https://doi.org/10.38035/jimt.v8i1</w:t>
        </w:r>
      </w:hyperlink>
    </w:p>
    <w:p w14:paraId="71AD07C4" w14:textId="13505386" w:rsidR="00430F11" w:rsidRPr="003D4ED1" w:rsidRDefault="00430F11" w:rsidP="00364BD9">
      <w:pPr>
        <w:pBdr>
          <w:bottom w:val="single" w:sz="6" w:space="1" w:color="000000"/>
        </w:pBdr>
        <w:spacing w:after="0" w:line="240" w:lineRule="auto"/>
        <w:jc w:val="center"/>
        <w:rPr>
          <w:color w:val="0000CC"/>
          <w:sz w:val="20"/>
          <w:szCs w:val="20"/>
        </w:rPr>
      </w:pPr>
      <w:hyperlink r:id="rId11">
        <w:r w:rsidRPr="003D4ED1">
          <w:rPr>
            <w:color w:val="0000CC"/>
            <w:sz w:val="20"/>
            <w:szCs w:val="20"/>
            <w:u w:val="single"/>
          </w:rPr>
          <w:t>https://creativecommons.org/licenses/by/4.0/</w:t>
        </w:r>
      </w:hyperlink>
    </w:p>
    <w:p w14:paraId="160FD5BA" w14:textId="543C00DB" w:rsidR="00430F11" w:rsidRDefault="00430F11" w:rsidP="00364BD9">
      <w:pPr>
        <w:spacing w:after="0" w:line="240" w:lineRule="auto"/>
      </w:pPr>
    </w:p>
    <w:p w14:paraId="6F8ED6BA" w14:textId="069A9544" w:rsidR="00BF79BE" w:rsidRDefault="00BF79BE" w:rsidP="00BF79BE">
      <w:pPr>
        <w:spacing w:after="0" w:line="240" w:lineRule="auto"/>
        <w:jc w:val="left"/>
        <w:rPr>
          <w:b/>
          <w:color w:val="000099"/>
          <w:sz w:val="32"/>
          <w:szCs w:val="32"/>
          <w:lang w:val="en"/>
        </w:rPr>
      </w:pPr>
      <w:r w:rsidRPr="00093B30">
        <w:rPr>
          <w:b/>
          <w:color w:val="000099"/>
          <w:sz w:val="32"/>
          <w:szCs w:val="32"/>
          <w:lang w:val="en"/>
        </w:rPr>
        <w:t xml:space="preserve">Analysis </w:t>
      </w:r>
      <w:r>
        <w:rPr>
          <w:b/>
          <w:color w:val="000099"/>
          <w:sz w:val="32"/>
          <w:szCs w:val="32"/>
          <w:lang w:val="en"/>
        </w:rPr>
        <w:t>o</w:t>
      </w:r>
      <w:r w:rsidRPr="00093B30">
        <w:rPr>
          <w:b/>
          <w:color w:val="000099"/>
          <w:sz w:val="32"/>
          <w:szCs w:val="32"/>
          <w:lang w:val="en"/>
        </w:rPr>
        <w:t xml:space="preserve">f </w:t>
      </w:r>
      <w:r>
        <w:rPr>
          <w:b/>
          <w:color w:val="000099"/>
          <w:sz w:val="32"/>
          <w:szCs w:val="32"/>
          <w:lang w:val="en"/>
        </w:rPr>
        <w:t>t</w:t>
      </w:r>
      <w:r w:rsidRPr="00093B30">
        <w:rPr>
          <w:b/>
          <w:color w:val="000099"/>
          <w:sz w:val="32"/>
          <w:szCs w:val="32"/>
          <w:lang w:val="en"/>
        </w:rPr>
        <w:t xml:space="preserve">he Management Strategy </w:t>
      </w:r>
      <w:r>
        <w:rPr>
          <w:b/>
          <w:color w:val="000099"/>
          <w:sz w:val="32"/>
          <w:szCs w:val="32"/>
          <w:lang w:val="en"/>
        </w:rPr>
        <w:t>f</w:t>
      </w:r>
      <w:r w:rsidRPr="00093B30">
        <w:rPr>
          <w:b/>
          <w:color w:val="000099"/>
          <w:sz w:val="32"/>
          <w:szCs w:val="32"/>
          <w:lang w:val="en"/>
        </w:rPr>
        <w:t xml:space="preserve">or Mechanical-Electrical Facilities </w:t>
      </w:r>
      <w:r>
        <w:rPr>
          <w:b/>
          <w:color w:val="000099"/>
          <w:sz w:val="32"/>
          <w:szCs w:val="32"/>
          <w:lang w:val="en"/>
        </w:rPr>
        <w:t>t</w:t>
      </w:r>
      <w:r w:rsidRPr="00093B30">
        <w:rPr>
          <w:b/>
          <w:color w:val="000099"/>
          <w:sz w:val="32"/>
          <w:szCs w:val="32"/>
          <w:lang w:val="en"/>
        </w:rPr>
        <w:t xml:space="preserve">o Enhance Equipment Performance </w:t>
      </w:r>
      <w:r>
        <w:rPr>
          <w:b/>
          <w:color w:val="000099"/>
          <w:sz w:val="32"/>
          <w:szCs w:val="32"/>
          <w:lang w:val="en"/>
        </w:rPr>
        <w:t>a</w:t>
      </w:r>
      <w:r w:rsidRPr="00093B30">
        <w:rPr>
          <w:b/>
          <w:color w:val="000099"/>
          <w:sz w:val="32"/>
          <w:szCs w:val="32"/>
          <w:lang w:val="en"/>
        </w:rPr>
        <w:t>t Soekarno-Hatta International Airport</w:t>
      </w:r>
    </w:p>
    <w:p w14:paraId="55D09CDF" w14:textId="77777777" w:rsidR="00BF79BE" w:rsidRDefault="00BF79BE" w:rsidP="00BF79BE">
      <w:pPr>
        <w:spacing w:after="0" w:line="240" w:lineRule="auto"/>
        <w:rPr>
          <w:b/>
          <w:color w:val="000099"/>
          <w:lang w:val="en-ID"/>
        </w:rPr>
      </w:pPr>
    </w:p>
    <w:p w14:paraId="78F63662" w14:textId="77777777" w:rsidR="00BF79BE" w:rsidRPr="00BF79BE" w:rsidRDefault="00BF79BE" w:rsidP="00BF79BE">
      <w:pPr>
        <w:spacing w:after="0" w:line="240" w:lineRule="auto"/>
        <w:rPr>
          <w:b/>
          <w:color w:val="000099"/>
          <w:lang w:val="en-ID"/>
        </w:rPr>
      </w:pPr>
    </w:p>
    <w:p w14:paraId="3F1F083B" w14:textId="77777777" w:rsidR="00BF79BE" w:rsidRPr="008939E0" w:rsidRDefault="00BF79BE" w:rsidP="00BF79BE">
      <w:pPr>
        <w:spacing w:after="0" w:line="240" w:lineRule="auto"/>
        <w:ind w:hanging="2"/>
        <w:jc w:val="left"/>
        <w:rPr>
          <w:lang w:val="sv-SE"/>
        </w:rPr>
      </w:pPr>
      <w:r w:rsidRPr="008939E0">
        <w:rPr>
          <w:b/>
          <w:lang w:val="sv-SE"/>
        </w:rPr>
        <w:t>Abdul Malik Rosidi</w:t>
      </w:r>
      <w:r w:rsidRPr="008939E0">
        <w:rPr>
          <w:b/>
          <w:vertAlign w:val="superscript"/>
          <w:lang w:val="sv-SE"/>
        </w:rPr>
        <w:t>1</w:t>
      </w:r>
      <w:r w:rsidRPr="008939E0">
        <w:rPr>
          <w:b/>
          <w:lang w:val="sv-SE"/>
        </w:rPr>
        <w:t xml:space="preserve">, </w:t>
      </w:r>
      <w:r w:rsidRPr="008939E0">
        <w:rPr>
          <w:b/>
          <w:bCs/>
          <w:lang w:val="sv-SE"/>
        </w:rPr>
        <w:t>Lira Agusinta</w:t>
      </w:r>
      <w:r w:rsidRPr="008939E0">
        <w:rPr>
          <w:b/>
          <w:bCs/>
          <w:vertAlign w:val="superscript"/>
          <w:lang w:val="sv-SE"/>
        </w:rPr>
        <w:t>2</w:t>
      </w:r>
      <w:r w:rsidRPr="008939E0">
        <w:rPr>
          <w:b/>
          <w:bCs/>
          <w:lang w:val="sv-SE"/>
        </w:rPr>
        <w:t xml:space="preserve">, </w:t>
      </w:r>
      <w:r w:rsidRPr="008939E0">
        <w:rPr>
          <w:b/>
          <w:lang w:val="fi-FI"/>
        </w:rPr>
        <w:t>Yana Tatiana</w:t>
      </w:r>
      <w:r w:rsidRPr="008939E0">
        <w:rPr>
          <w:b/>
          <w:vertAlign w:val="superscript"/>
          <w:lang w:val="sv-SE"/>
        </w:rPr>
        <w:t>3</w:t>
      </w:r>
      <w:r w:rsidRPr="008939E0">
        <w:rPr>
          <w:b/>
          <w:bCs/>
          <w:lang w:val="sv-SE"/>
        </w:rPr>
        <w:t xml:space="preserve">, </w:t>
      </w:r>
      <w:r w:rsidRPr="008939E0">
        <w:rPr>
          <w:b/>
          <w:lang w:val="fi-FI"/>
        </w:rPr>
        <w:t>Mustika Sari</w:t>
      </w:r>
      <w:r w:rsidRPr="008939E0">
        <w:rPr>
          <w:b/>
          <w:vertAlign w:val="superscript"/>
          <w:lang w:val="sv-SE"/>
        </w:rPr>
        <w:t>4</w:t>
      </w:r>
      <w:r w:rsidRPr="008939E0">
        <w:rPr>
          <w:b/>
          <w:bCs/>
          <w:lang w:val="sv-SE"/>
        </w:rPr>
        <w:t xml:space="preserve">, </w:t>
      </w:r>
      <w:r w:rsidRPr="008939E0">
        <w:rPr>
          <w:b/>
          <w:lang w:val="fi-FI"/>
        </w:rPr>
        <w:t>Yuliantini</w:t>
      </w:r>
      <w:r w:rsidRPr="008939E0">
        <w:rPr>
          <w:b/>
          <w:vertAlign w:val="superscript"/>
          <w:lang w:val="sv-SE"/>
        </w:rPr>
        <w:t>5</w:t>
      </w:r>
    </w:p>
    <w:p w14:paraId="248B8485" w14:textId="22F97B82" w:rsidR="00BF79BE" w:rsidRPr="00CA2FFC" w:rsidRDefault="00BF79BE" w:rsidP="00BF79BE">
      <w:pPr>
        <w:spacing w:after="0" w:line="240" w:lineRule="auto"/>
        <w:ind w:hanging="2"/>
        <w:rPr>
          <w:sz w:val="22"/>
          <w:szCs w:val="22"/>
        </w:rPr>
      </w:pPr>
      <w:r w:rsidRPr="00CA2FFC">
        <w:rPr>
          <w:sz w:val="22"/>
          <w:szCs w:val="22"/>
          <w:vertAlign w:val="superscript"/>
        </w:rPr>
        <w:t>1</w:t>
      </w:r>
      <w:r w:rsidRPr="00201E05">
        <w:rPr>
          <w:sz w:val="22"/>
          <w:szCs w:val="22"/>
        </w:rPr>
        <w:t>Institut Transportasi dan Logistik Trisakti, Jakarta, Indonesia</w:t>
      </w:r>
      <w:r w:rsidRPr="00CA2FFC">
        <w:rPr>
          <w:sz w:val="22"/>
          <w:szCs w:val="22"/>
        </w:rPr>
        <w:t xml:space="preserve">, </w:t>
      </w:r>
      <w:hyperlink r:id="rId12" w:history="1">
        <w:r w:rsidRPr="00445FDB">
          <w:rPr>
            <w:rStyle w:val="Hyperlink"/>
            <w:sz w:val="22"/>
            <w:szCs w:val="22"/>
          </w:rPr>
          <w:t>malikirosidi@gmail.com</w:t>
        </w:r>
      </w:hyperlink>
      <w:r>
        <w:rPr>
          <w:sz w:val="22"/>
          <w:szCs w:val="22"/>
        </w:rPr>
        <w:t xml:space="preserve"> </w:t>
      </w:r>
    </w:p>
    <w:p w14:paraId="1767A7ED" w14:textId="3062745C" w:rsidR="00BF79BE" w:rsidRPr="00CA2FFC" w:rsidRDefault="00BF79BE" w:rsidP="00BF79BE">
      <w:pPr>
        <w:spacing w:after="0" w:line="240" w:lineRule="auto"/>
        <w:ind w:hanging="2"/>
        <w:rPr>
          <w:sz w:val="22"/>
          <w:szCs w:val="22"/>
          <w:lang w:val="en-ID"/>
        </w:rPr>
      </w:pPr>
      <w:r w:rsidRPr="00CA2FFC">
        <w:rPr>
          <w:sz w:val="22"/>
          <w:szCs w:val="22"/>
          <w:vertAlign w:val="superscript"/>
        </w:rPr>
        <w:t>2</w:t>
      </w:r>
      <w:r w:rsidRPr="00201E05">
        <w:rPr>
          <w:sz w:val="22"/>
          <w:szCs w:val="22"/>
        </w:rPr>
        <w:t>Institut Transportasi dan Logistik Trisakti, Jakarta, Indonesia</w:t>
      </w:r>
      <w:r w:rsidRPr="00CA2FFC">
        <w:rPr>
          <w:sz w:val="22"/>
          <w:szCs w:val="22"/>
        </w:rPr>
        <w:t xml:space="preserve">, </w:t>
      </w:r>
      <w:hyperlink r:id="rId13" w:history="1">
        <w:r w:rsidRPr="00445FDB">
          <w:rPr>
            <w:rStyle w:val="Hyperlink"/>
            <w:sz w:val="22"/>
            <w:szCs w:val="22"/>
          </w:rPr>
          <w:t>lir4agusinta@gmail.com</w:t>
        </w:r>
      </w:hyperlink>
      <w:r>
        <w:rPr>
          <w:sz w:val="22"/>
          <w:szCs w:val="22"/>
        </w:rPr>
        <w:t xml:space="preserve"> </w:t>
      </w:r>
    </w:p>
    <w:p w14:paraId="7EA1FF1E" w14:textId="65B0B113" w:rsidR="00BF79BE" w:rsidRPr="00CA2FFC" w:rsidRDefault="00BF79BE" w:rsidP="00BF79BE">
      <w:pPr>
        <w:spacing w:after="0" w:line="240" w:lineRule="auto"/>
        <w:ind w:hanging="2"/>
        <w:rPr>
          <w:sz w:val="22"/>
          <w:szCs w:val="22"/>
        </w:rPr>
      </w:pPr>
      <w:r w:rsidRPr="00CA2FFC">
        <w:rPr>
          <w:sz w:val="22"/>
          <w:szCs w:val="22"/>
          <w:vertAlign w:val="superscript"/>
        </w:rPr>
        <w:t>3</w:t>
      </w:r>
      <w:r w:rsidRPr="00201E05">
        <w:rPr>
          <w:sz w:val="22"/>
          <w:szCs w:val="22"/>
        </w:rPr>
        <w:t>Institut Transportasi dan Logistik Trisakti, Jakarta, Indonesia</w:t>
      </w:r>
      <w:r w:rsidRPr="00CA2FFC">
        <w:rPr>
          <w:sz w:val="22"/>
          <w:szCs w:val="22"/>
        </w:rPr>
        <w:t xml:space="preserve">, </w:t>
      </w:r>
      <w:hyperlink r:id="rId14" w:history="1">
        <w:r w:rsidRPr="00445FDB">
          <w:rPr>
            <w:rStyle w:val="Hyperlink"/>
            <w:sz w:val="22"/>
            <w:szCs w:val="22"/>
          </w:rPr>
          <w:t>yana23011972@gmail.com</w:t>
        </w:r>
      </w:hyperlink>
      <w:r>
        <w:rPr>
          <w:sz w:val="22"/>
          <w:szCs w:val="22"/>
        </w:rPr>
        <w:t xml:space="preserve"> </w:t>
      </w:r>
    </w:p>
    <w:p w14:paraId="27C521CE" w14:textId="7F5AE902" w:rsidR="00BF79BE" w:rsidRPr="00CA2FFC" w:rsidRDefault="00BF79BE" w:rsidP="00BF79BE">
      <w:pPr>
        <w:spacing w:after="0" w:line="240" w:lineRule="auto"/>
        <w:ind w:hanging="2"/>
        <w:rPr>
          <w:sz w:val="22"/>
          <w:szCs w:val="22"/>
          <w:lang w:val="en-ID"/>
        </w:rPr>
      </w:pPr>
      <w:r>
        <w:rPr>
          <w:sz w:val="22"/>
          <w:szCs w:val="22"/>
          <w:vertAlign w:val="superscript"/>
        </w:rPr>
        <w:t>4</w:t>
      </w:r>
      <w:r w:rsidRPr="00201E05">
        <w:rPr>
          <w:sz w:val="22"/>
          <w:szCs w:val="22"/>
        </w:rPr>
        <w:t>Institut Transportasi dan Logistik Trisakti, Jakarta, Indonesia</w:t>
      </w:r>
      <w:r w:rsidRPr="00CA2FFC">
        <w:rPr>
          <w:sz w:val="22"/>
          <w:szCs w:val="22"/>
        </w:rPr>
        <w:t xml:space="preserve">, </w:t>
      </w:r>
      <w:hyperlink r:id="rId15" w:history="1">
        <w:r w:rsidRPr="00445FDB">
          <w:rPr>
            <w:rStyle w:val="Hyperlink"/>
            <w:sz w:val="22"/>
            <w:szCs w:val="22"/>
          </w:rPr>
          <w:t>mustika0017@gmail.com</w:t>
        </w:r>
      </w:hyperlink>
      <w:r>
        <w:rPr>
          <w:sz w:val="22"/>
          <w:szCs w:val="22"/>
        </w:rPr>
        <w:t xml:space="preserve"> </w:t>
      </w:r>
    </w:p>
    <w:p w14:paraId="50AE91B5" w14:textId="793AC4F2" w:rsidR="00BF79BE" w:rsidRPr="00CA2FFC" w:rsidRDefault="00BF79BE" w:rsidP="00BF79BE">
      <w:pPr>
        <w:spacing w:after="0" w:line="240" w:lineRule="auto"/>
        <w:ind w:hanging="2"/>
        <w:rPr>
          <w:sz w:val="22"/>
          <w:szCs w:val="22"/>
        </w:rPr>
      </w:pPr>
      <w:r>
        <w:rPr>
          <w:sz w:val="22"/>
          <w:szCs w:val="22"/>
          <w:vertAlign w:val="superscript"/>
        </w:rPr>
        <w:t>5</w:t>
      </w:r>
      <w:r w:rsidRPr="00201E05">
        <w:rPr>
          <w:sz w:val="22"/>
          <w:szCs w:val="22"/>
        </w:rPr>
        <w:t>Institut Transportasi dan Logistik Trisakti, Jakarta, Indonesia</w:t>
      </w:r>
      <w:r w:rsidRPr="00CA2FFC">
        <w:rPr>
          <w:sz w:val="22"/>
          <w:szCs w:val="22"/>
        </w:rPr>
        <w:t xml:space="preserve">, </w:t>
      </w:r>
      <w:hyperlink r:id="rId16" w:history="1">
        <w:r w:rsidRPr="00445FDB">
          <w:rPr>
            <w:rStyle w:val="Hyperlink"/>
            <w:sz w:val="22"/>
            <w:szCs w:val="22"/>
          </w:rPr>
          <w:t>yuliantini6301@gmail.com</w:t>
        </w:r>
      </w:hyperlink>
      <w:r>
        <w:rPr>
          <w:sz w:val="22"/>
          <w:szCs w:val="22"/>
        </w:rPr>
        <w:t xml:space="preserve"> </w:t>
      </w:r>
    </w:p>
    <w:p w14:paraId="5418BD98" w14:textId="77777777" w:rsidR="00BF79BE" w:rsidRPr="00BF79BE" w:rsidRDefault="00BF79BE" w:rsidP="00BF79BE">
      <w:pPr>
        <w:spacing w:after="0" w:line="240" w:lineRule="auto"/>
        <w:jc w:val="center"/>
        <w:rPr>
          <w:sz w:val="22"/>
          <w:szCs w:val="22"/>
        </w:rPr>
      </w:pPr>
    </w:p>
    <w:p w14:paraId="542E5F30" w14:textId="4943A2ED" w:rsidR="00BF79BE" w:rsidRPr="001538E9" w:rsidRDefault="00BF79BE" w:rsidP="00BF79BE">
      <w:pPr>
        <w:spacing w:after="0" w:line="240" w:lineRule="auto"/>
        <w:rPr>
          <w:sz w:val="22"/>
          <w:szCs w:val="22"/>
          <w:lang w:val="sv-SE"/>
        </w:rPr>
      </w:pPr>
      <w:bookmarkStart w:id="1" w:name="_heading=h.30j0zll" w:colFirst="0" w:colLast="0"/>
      <w:bookmarkEnd w:id="1"/>
      <w:r w:rsidRPr="001538E9">
        <w:rPr>
          <w:sz w:val="22"/>
          <w:szCs w:val="22"/>
          <w:lang w:val="sv-SE"/>
        </w:rPr>
        <w:t xml:space="preserve">Corresponding Author: </w:t>
      </w:r>
      <w:hyperlink r:id="rId17" w:history="1">
        <w:r w:rsidRPr="00445FDB">
          <w:rPr>
            <w:rStyle w:val="Hyperlink"/>
            <w:sz w:val="22"/>
            <w:szCs w:val="22"/>
            <w:lang w:val="sv-SE"/>
          </w:rPr>
          <w:t>malikirosidi@gmail.com</w:t>
        </w:r>
      </w:hyperlink>
      <w:r w:rsidRPr="001538E9">
        <w:rPr>
          <w:sz w:val="22"/>
          <w:szCs w:val="22"/>
          <w:vertAlign w:val="superscript"/>
          <w:lang w:val="sv-SE"/>
        </w:rPr>
        <w:t>1</w:t>
      </w:r>
    </w:p>
    <w:p w14:paraId="12068EA7" w14:textId="77777777" w:rsidR="00BF79BE" w:rsidRPr="00BF79BE" w:rsidRDefault="00BF79BE" w:rsidP="00BF79BE">
      <w:pPr>
        <w:spacing w:after="0" w:line="240" w:lineRule="auto"/>
        <w:jc w:val="center"/>
        <w:rPr>
          <w:sz w:val="22"/>
          <w:szCs w:val="22"/>
          <w:lang w:val="sv-SE"/>
        </w:rPr>
      </w:pPr>
    </w:p>
    <w:p w14:paraId="209B6AD2" w14:textId="77777777" w:rsidR="00BF79BE" w:rsidRDefault="00BF79BE" w:rsidP="00BF79BE">
      <w:pPr>
        <w:spacing w:after="0" w:line="240" w:lineRule="auto"/>
        <w:rPr>
          <w:i/>
          <w:lang w:val="sv-SE"/>
        </w:rPr>
      </w:pPr>
      <w:r w:rsidRPr="003F7B74">
        <w:rPr>
          <w:b/>
          <w:i/>
          <w:lang w:val="sv-SE"/>
        </w:rPr>
        <w:t>Abstrak</w:t>
      </w:r>
      <w:r w:rsidRPr="001538E9">
        <w:rPr>
          <w:b/>
          <w:i/>
          <w:lang w:val="sv-SE"/>
        </w:rPr>
        <w:t>:</w:t>
      </w:r>
      <w:r w:rsidRPr="001538E9">
        <w:rPr>
          <w:rFonts w:ascii="Calibri" w:eastAsia="Calibri" w:hAnsi="Calibri" w:cs="Calibri"/>
          <w:i/>
          <w:lang w:val="sv-SE"/>
        </w:rPr>
        <w:t xml:space="preserve"> </w:t>
      </w:r>
      <w:r w:rsidRPr="008F1CAE">
        <w:rPr>
          <w:i/>
          <w:lang w:val="sv-SE"/>
        </w:rPr>
        <w:t>Penelitian ini bertujuan menganalisis kondisi pengelolaan, kendala, serta strategi pengelolaan fasilitas mekanik elektro dalam meningkatkan performansi peralatan di Bandar Udara Internasional Soekarno-Hatta. Penelitian menggunakan pendekatan kualitatif dengan desain studi kasus. Data diperoleh melalui wawancara mendalam dan observasi terhadap 15 informan yang berasal dari Unit Engineering, Unit Pengguna/Ground Handling, Manajemen Aset, dan Unit Finance. Data dianalisis secara tematik menggunakan MAXQDA melalui proses coding, kategorisasi, identifikasi tema, serta triangulasi. Hasil penelitian menunjukkan bahwa fasilitas mekanik elektro secara umum masih mampu mendukung operasional bandara meskipun sebagian peralatan telah berusia relatif lama dan memiliki intensitas penggunaan yang tinggi. Performansi fasilitas dipengaruhi oleh keandalan teknis, beban operasional, kualitas pemeliharaan, ketersediaan suku cadang, kompetensi SDM, dan dukungan anggaran. Kendala utama meliputi keterbatasan anggaran, pengadaan suku cadang, gangguan teknis tidak terduga, keterbatasan personel, serta sinkronisasi data aset. Strategi peningkatan performansi diarahkan pada predictive dan condition-based maintenance, penguatan pemeliharaan preventif, penganggaran berbasis prioritas dan kritikalitas, peningkatan kompetensi SDM, serta penggantian aset secara bertahap. Penelitian menyimpulkan bahwa peningkatan performansi membutuhkan pengelolaan fasilitas yang terintegrasi, berbasis kondisi, risiko, dan siklus hidup aset.</w:t>
      </w:r>
    </w:p>
    <w:p w14:paraId="2DE1DF64" w14:textId="77777777" w:rsidR="00BF79BE" w:rsidRPr="008F1CAE" w:rsidRDefault="00BF79BE" w:rsidP="00BF79BE">
      <w:pPr>
        <w:spacing w:after="0" w:line="240" w:lineRule="auto"/>
        <w:rPr>
          <w:i/>
          <w:lang w:val="sv-SE"/>
        </w:rPr>
      </w:pPr>
    </w:p>
    <w:p w14:paraId="055DBF14" w14:textId="77777777" w:rsidR="00BF79BE" w:rsidRDefault="00BF79BE" w:rsidP="00BF79BE">
      <w:pPr>
        <w:pBdr>
          <w:bottom w:val="single" w:sz="6" w:space="1" w:color="auto"/>
        </w:pBdr>
        <w:spacing w:after="0" w:line="240" w:lineRule="auto"/>
        <w:rPr>
          <w:i/>
          <w:lang w:val="sv-SE"/>
        </w:rPr>
      </w:pPr>
      <w:r w:rsidRPr="001538E9">
        <w:rPr>
          <w:b/>
          <w:i/>
          <w:lang w:val="sv-SE"/>
        </w:rPr>
        <w:t xml:space="preserve">Kata Kunci: </w:t>
      </w:r>
      <w:r w:rsidRPr="008F1CAE">
        <w:rPr>
          <w:i/>
          <w:lang w:val="sv-SE"/>
        </w:rPr>
        <w:t>fasilitas mekanik elektro, performansi peralatan, pemeliharaan, manajemen aset, MAXQDA</w:t>
      </w:r>
    </w:p>
    <w:p w14:paraId="78780BFF" w14:textId="4D43BCD8" w:rsidR="00BF79BE" w:rsidRPr="00A0293F" w:rsidRDefault="00BF79BE" w:rsidP="00BF79BE">
      <w:pPr>
        <w:spacing w:after="0" w:line="240" w:lineRule="auto"/>
        <w:jc w:val="center"/>
        <w:rPr>
          <w:lang w:val="sv-SE"/>
        </w:rPr>
      </w:pPr>
      <w:r w:rsidRPr="001538E9">
        <w:rPr>
          <w:noProof/>
          <w:lang w:val="sv-SE"/>
        </w:rPr>
        <w:t xml:space="preserve"> </w:t>
      </w:r>
    </w:p>
    <w:p w14:paraId="30713C82" w14:textId="77777777" w:rsidR="00BF79BE" w:rsidRDefault="00BF79BE" w:rsidP="00BF79BE">
      <w:pPr>
        <w:spacing w:after="0" w:line="240" w:lineRule="auto"/>
      </w:pPr>
      <w:r w:rsidRPr="003F7B74">
        <w:rPr>
          <w:b/>
          <w:iCs/>
        </w:rPr>
        <w:t>Abstract</w:t>
      </w:r>
      <w:r w:rsidRPr="001538E9">
        <w:rPr>
          <w:b/>
        </w:rPr>
        <w:t>:</w:t>
      </w:r>
      <w:r w:rsidRPr="001538E9">
        <w:rPr>
          <w:rFonts w:ascii="Calibri" w:eastAsia="Calibri" w:hAnsi="Calibri" w:cs="Calibri"/>
        </w:rPr>
        <w:t xml:space="preserve"> </w:t>
      </w:r>
      <w:r w:rsidRPr="001B4147">
        <w:t xml:space="preserve">This study aims to analyze the management conditions, constraints, and strategies of mechanical-electrical facilities in improving equipment performance at Soekarno-Hatta International Airport. A qualitative case study approach was employed. Data were collected through in-depth interviews and observations involving 15 informants from the Engineering Unit, User/Ground Handling Unit, Asset Management, and Finance Unit. The data were thematically analyzed using MAXQDA through coding, categorization, theme identification, </w:t>
      </w:r>
      <w:r w:rsidRPr="001B4147">
        <w:lastRenderedPageBreak/>
        <w:t>and triangulation. The findings indicate that mechanical-electrical facilities generally remain capable of supporting airport operations, although some equipment has been in service for a relatively long period and is exposed to high operational intensity. Facility performance is influenced by technical reliability, operational load, maintenance quality, spare-parts availability, human resource competency, and budget support. The main constraints include limited budgets, spare-parts procurement, unexpected technical failures, limited personnel, and asset-data synchronization. Performance improvement strategies emphasize predictive and condition-based maintenance, strengthened preventive maintenance, priority- and criticality-based budgeting, personnel competency development, and gradual asset replacement. The study concludes that improving equipment performance requires integrated facility management based on equipment condition, operational risk, and asset life-cycle considerations</w:t>
      </w:r>
      <w:r w:rsidRPr="00975C5E">
        <w:t>.</w:t>
      </w:r>
    </w:p>
    <w:p w14:paraId="01EAA170" w14:textId="77777777" w:rsidR="00BF79BE" w:rsidRDefault="00BF79BE" w:rsidP="00BF79BE">
      <w:pPr>
        <w:spacing w:after="0" w:line="240" w:lineRule="auto"/>
      </w:pPr>
    </w:p>
    <w:p w14:paraId="032B1F45" w14:textId="213FFB43" w:rsidR="00BF79BE" w:rsidRPr="001F5D9A" w:rsidRDefault="00BF79BE" w:rsidP="00BF79BE">
      <w:pPr>
        <w:pBdr>
          <w:bottom w:val="single" w:sz="6" w:space="1" w:color="auto"/>
        </w:pBdr>
        <w:spacing w:after="0" w:line="240" w:lineRule="auto"/>
        <w:rPr>
          <w:noProof/>
          <w:lang w:val="id-ID"/>
        </w:rPr>
      </w:pPr>
      <w:r w:rsidRPr="001538E9">
        <w:rPr>
          <w:b/>
        </w:rPr>
        <w:t xml:space="preserve">Keywords: </w:t>
      </w:r>
      <w:r w:rsidRPr="001B4147">
        <w:t>mechanical-electrical facilities, equipment performance, maintenance, asset management, MAXQDA</w:t>
      </w:r>
    </w:p>
    <w:p w14:paraId="27C431D9" w14:textId="77777777" w:rsidR="00BF79BE" w:rsidRDefault="00BF79BE" w:rsidP="00BF79BE">
      <w:pPr>
        <w:spacing w:after="0" w:line="240" w:lineRule="auto"/>
        <w:jc w:val="center"/>
      </w:pPr>
    </w:p>
    <w:p w14:paraId="17251731" w14:textId="77777777" w:rsidR="00BF79BE" w:rsidRPr="001538E9" w:rsidRDefault="00BF79BE" w:rsidP="00BF79BE">
      <w:pPr>
        <w:spacing w:after="0" w:line="240" w:lineRule="auto"/>
        <w:jc w:val="center"/>
      </w:pPr>
    </w:p>
    <w:p w14:paraId="543022D9" w14:textId="77777777" w:rsidR="00BF79BE" w:rsidRPr="001538E9" w:rsidRDefault="00BF79BE" w:rsidP="00BF79BE">
      <w:pPr>
        <w:pStyle w:val="Heading1"/>
        <w:spacing w:before="0" w:after="0" w:line="240" w:lineRule="auto"/>
        <w:ind w:left="0" w:firstLine="0"/>
        <w:rPr>
          <w:color w:val="003399"/>
          <w:sz w:val="24"/>
          <w:szCs w:val="24"/>
        </w:rPr>
      </w:pPr>
      <w:r w:rsidRPr="001538E9">
        <w:rPr>
          <w:color w:val="000099"/>
          <w:sz w:val="24"/>
          <w:szCs w:val="24"/>
        </w:rPr>
        <w:t>INTRODUCTION</w:t>
      </w:r>
    </w:p>
    <w:p w14:paraId="55B5BB11" w14:textId="77777777" w:rsidR="00BF79BE" w:rsidRPr="00B060FD" w:rsidRDefault="00BF79BE" w:rsidP="00BF79BE">
      <w:pPr>
        <w:spacing w:after="0" w:line="240" w:lineRule="auto"/>
        <w:ind w:firstLine="567"/>
        <w:rPr>
          <w:lang w:val="en-ID"/>
        </w:rPr>
      </w:pPr>
      <w:r w:rsidRPr="00B060FD">
        <w:rPr>
          <w:lang w:val="en-ID"/>
        </w:rPr>
        <w:t xml:space="preserve">As Indonesia’s principal aviation gateway, Soekarno–Hatta International Airport plays a strategic role in supporting domestic and international passenger mobility. The aviation industry experienced severe disruption during the </w:t>
      </w:r>
      <w:r w:rsidRPr="00B060FD">
        <w:rPr>
          <w:i/>
          <w:iCs/>
          <w:lang w:val="en-ID"/>
        </w:rPr>
        <w:t>COVID-19</w:t>
      </w:r>
      <w:r w:rsidRPr="00B060FD">
        <w:rPr>
          <w:lang w:val="en-ID"/>
        </w:rPr>
        <w:t xml:space="preserve"> pandemic, which significantly reduced aircraft and passenger movements and weakened airport revenues. PT Angkasa Pura II recorded only 35 million passengers in 2020, representing a decline of 44.18% compared with 2019. However, the relaxation of mobility restrictions and improvements in pandemic management stimulated a strong recovery in 2022, when passenger traffic across the company’s airports increased to approximately 62 million passengers. This recovery increased the operational demands placed on airport terminal facilities, including electrical, mechanical, and supporting equipment.</w:t>
      </w:r>
    </w:p>
    <w:p w14:paraId="37D66C05" w14:textId="77777777" w:rsidR="00BF79BE" w:rsidRPr="00B060FD" w:rsidRDefault="00BF79BE" w:rsidP="00BF79BE">
      <w:pPr>
        <w:spacing w:after="0" w:line="240" w:lineRule="auto"/>
        <w:ind w:firstLine="567"/>
        <w:rPr>
          <w:lang w:val="en-ID"/>
        </w:rPr>
      </w:pPr>
      <w:r w:rsidRPr="00B060FD">
        <w:rPr>
          <w:lang w:val="en-ID"/>
        </w:rPr>
        <w:t xml:space="preserve">The fluctuations in aircraft and passenger movements between 2020 and 2022 were closely associated with the company’s financial performance. Declining traffic reduced both </w:t>
      </w:r>
      <w:r w:rsidRPr="00B060FD">
        <w:rPr>
          <w:i/>
          <w:iCs/>
          <w:lang w:val="en-ID"/>
        </w:rPr>
        <w:t>aeronautical</w:t>
      </w:r>
      <w:r w:rsidRPr="00B060FD">
        <w:rPr>
          <w:lang w:val="en-ID"/>
        </w:rPr>
        <w:t xml:space="preserve"> and </w:t>
      </w:r>
      <w:r w:rsidRPr="00B060FD">
        <w:rPr>
          <w:i/>
          <w:iCs/>
          <w:lang w:val="en-ID"/>
        </w:rPr>
        <w:t>non-aeronautical</w:t>
      </w:r>
      <w:r w:rsidRPr="00B060FD">
        <w:rPr>
          <w:lang w:val="en-ID"/>
        </w:rPr>
        <w:t xml:space="preserve"> revenues, while the company continued to bear substantial operating and maintenance expenses. PT Angkasa Pura II therefore implemented operational efficiency measures, including minimum terminal operations and expenditure prioritisation. At Terminal 2 of Soekarno</w:t>
      </w:r>
      <w:r>
        <w:rPr>
          <w:lang w:val="en-ID"/>
        </w:rPr>
        <w:t xml:space="preserve"> - </w:t>
      </w:r>
      <w:r w:rsidRPr="00B060FD">
        <w:rPr>
          <w:lang w:val="en-ID"/>
        </w:rPr>
        <w:t xml:space="preserve">Hatta International Airport, these policies created a managerial challenge: the airport had to control maintenance costs while ensuring that terminal facilities remained reliable and complied with the required </w:t>
      </w:r>
      <w:r w:rsidRPr="00B060FD">
        <w:rPr>
          <w:i/>
          <w:iCs/>
          <w:lang w:val="en-ID"/>
        </w:rPr>
        <w:t>Level of Service</w:t>
      </w:r>
      <w:r w:rsidRPr="00B060FD">
        <w:rPr>
          <w:lang w:val="en-ID"/>
        </w:rPr>
        <w:t>. Reductions in maintenance expenditure may limit inspection activities, preventive maintenance, and spare-part availability, potentially increasing equipment downtime and disrupting passenger services during peak operating periods</w:t>
      </w:r>
      <w:r>
        <w:rPr>
          <w:lang w:val="en-ID"/>
        </w:rPr>
        <w:t xml:space="preserve"> </w:t>
      </w:r>
      <w:r>
        <w:rPr>
          <w:lang w:val="en-ID"/>
        </w:rPr>
        <w:fldChar w:fldCharType="begin" w:fldLock="1"/>
      </w:r>
      <w:r>
        <w:rPr>
          <w:lang w:val="en-ID"/>
        </w:rPr>
        <w:instrText>ADDIN CSL_CITATION {"citationItems":[{"id":"ITEM-1","itemData":{"DOI":"10.52589/BJMMS-QRMKXG9R","author":[{"dropping-particle":"","family":"Iwarue","given":"John","non-dropping-particle":"","parse-names":false,"suffix":""}],"container-title":"British Journal of Management and Marketing Studies","id":"ITEM-1","issued":{"date-parts":[["2025","2","10"]]},"page":"118-137","title":"Impact of Preventive Maintenance Practices on Productivity","type":"article-journal","volume":"8"},"uris":["http://www.mendeley.com/documents/?uuid=8bebcbb9-d830-4791-8028-26eb274f8fe7"]}],"mendeley":{"formattedCitation":"(Iwarue, 2025)","plainTextFormattedCitation":"(Iwarue, 2025)","previouslyFormattedCitation":"(Iwarue, 2025)"},"properties":{"noteIndex":0},"schema":"https://github.com/citation-style-language/schema/raw/master/csl-citation.json"}</w:instrText>
      </w:r>
      <w:r>
        <w:rPr>
          <w:lang w:val="en-ID"/>
        </w:rPr>
        <w:fldChar w:fldCharType="separate"/>
      </w:r>
      <w:r w:rsidRPr="008D738B">
        <w:rPr>
          <w:noProof/>
          <w:lang w:val="en-ID"/>
        </w:rPr>
        <w:t>(Iwarue, 2025)</w:t>
      </w:r>
      <w:r>
        <w:rPr>
          <w:lang w:val="en-ID"/>
        </w:rPr>
        <w:fldChar w:fldCharType="end"/>
      </w:r>
      <w:r w:rsidRPr="00B060FD">
        <w:rPr>
          <w:lang w:val="en-ID"/>
        </w:rPr>
        <w:t>.</w:t>
      </w:r>
    </w:p>
    <w:p w14:paraId="37FAC46C" w14:textId="77777777" w:rsidR="00BF79BE" w:rsidRPr="00B060FD" w:rsidRDefault="00BF79BE" w:rsidP="00BF79BE">
      <w:pPr>
        <w:spacing w:after="0" w:line="240" w:lineRule="auto"/>
        <w:ind w:firstLine="567"/>
        <w:rPr>
          <w:lang w:val="en-ID"/>
        </w:rPr>
      </w:pPr>
      <w:r w:rsidRPr="00B060FD">
        <w:rPr>
          <w:lang w:val="en-ID"/>
        </w:rPr>
        <w:t>The performance of airport electrical and mechanical facilities is influenced by several interconnected factors, particularly equipment age, operational load, and maintenance frequency</w:t>
      </w:r>
      <w:r>
        <w:rPr>
          <w:lang w:val="en-ID"/>
        </w:rPr>
        <w:t xml:space="preserve"> </w:t>
      </w:r>
      <w:r>
        <w:rPr>
          <w:lang w:val="en-ID"/>
        </w:rPr>
        <w:fldChar w:fldCharType="begin" w:fldLock="1"/>
      </w:r>
      <w:r>
        <w:rPr>
          <w:lang w:val="en-ID"/>
        </w:rPr>
        <w:instrText>ADDIN CSL_CITATION {"citationItems":[{"id":"ITEM-1","itemData":{"DOI":"10.59743/jau.v8i4.1936","author":[{"dropping-particle":"","family":"Emtaubel","given":"Saleh","non-dropping-particle":"","parse-names":false,"suffix":""},{"dropping-particle":"","family":"Senussi","given":"Galal","non-dropping-particle":"","parse-names":false,"suffix":""},{"dropping-particle":"","family":"Benisa","given":"Muamar","non-dropping-particle":"","parse-names":false,"suffix":""}],"container-title":"مجلة الجامعة الأسمرية","id":"ITEM-1","issued":{"date-parts":[["2023","10","18"]]},"page":"136-158","title":"Improvement of the Maintenance Management system in a Petrochemical Complex and Reducing the Costs","type":"article-journal","volume":"8"},"uris":["http://www.mendeley.com/documents/?uuid=fbc158a8-1195-4821-a2e0-e09fa018f473"]}],"mendeley":{"formattedCitation":"(Emtaubel et al., 2023)","plainTextFormattedCitation":"(Emtaubel et al., 2023)","previouslyFormattedCitation":"(Emtaubel et al., 2023)"},"properties":{"noteIndex":0},"schema":"https://github.com/citation-style-language/schema/raw/master/csl-citation.json"}</w:instrText>
      </w:r>
      <w:r>
        <w:rPr>
          <w:lang w:val="en-ID"/>
        </w:rPr>
        <w:fldChar w:fldCharType="separate"/>
      </w:r>
      <w:r w:rsidRPr="008D738B">
        <w:rPr>
          <w:noProof/>
          <w:lang w:val="en-ID"/>
        </w:rPr>
        <w:t>(Emtaubel et al., 2023)</w:t>
      </w:r>
      <w:r>
        <w:rPr>
          <w:lang w:val="en-ID"/>
        </w:rPr>
        <w:fldChar w:fldCharType="end"/>
      </w:r>
      <w:r w:rsidRPr="00B060FD">
        <w:rPr>
          <w:lang w:val="en-ID"/>
        </w:rPr>
        <w:t xml:space="preserve">. Older equipment generally has a higher probability of operational failure and may encounter problems related to performance degradation, spare-part scarcity, and rising maintenance costs </w:t>
      </w:r>
      <w:r w:rsidRPr="009A7E8B">
        <w:fldChar w:fldCharType="begin" w:fldLock="1"/>
      </w:r>
      <w:r>
        <w:rPr>
          <w:lang w:val="en-ID"/>
        </w:rPr>
        <w:instrText>ADDIN CSL_CITATION {"citationItems":[{"id":"ITEM-1","itemData":{"author":[{"dropping-particle":"","family":"Prichard","given":"James W","non-dropping-particle":"","parse-names":false,"suffix":""}],"id":"ITEM-1","issue":"September","issued":{"date-parts":[["1984"]]},"page":"65-70","title":"Equipment age-reliability anal ysis","type":"article-journal"},"uris":["http://www.mendeley.com/documents/?uuid=dc401779-b168-4208-91d1-eb3bc020e096","http://www.mendeley.com/documents/?uuid=7ff8b51f-8122-428d-b868-035950af9c86"]}],"mendeley":{"formattedCitation":"(Prichard, 1984)","plainTextFormattedCitation":"(Prichard, 1984)","previouslyFormattedCitation":"(Prichard, 1984)"},"properties":{"noteIndex":0},"schema":"https://github.com/citation-style-language/schema/raw/master/csl-citation.json"}</w:instrText>
      </w:r>
      <w:r w:rsidRPr="009A7E8B">
        <w:fldChar w:fldCharType="separate"/>
      </w:r>
      <w:r w:rsidRPr="009A7E8B">
        <w:rPr>
          <w:noProof/>
          <w:lang w:val="en-ID"/>
        </w:rPr>
        <w:t>(Prichard, 1984)</w:t>
      </w:r>
      <w:r w:rsidRPr="009A7E8B">
        <w:fldChar w:fldCharType="end"/>
      </w:r>
      <w:r w:rsidRPr="00B060FD">
        <w:rPr>
          <w:lang w:val="en-ID"/>
        </w:rPr>
        <w:t xml:space="preserve">. At the same time, increasing passenger movements require facilities such as passenger boarding bridges, lifts, escalators, travelators, cooling systems, and baggage conveyors to operate close to their design capacities. High operating loads may accelerate component deterioration and increase maintenance expenditure </w:t>
      </w:r>
      <w:r w:rsidRPr="009A7E8B">
        <w:fldChar w:fldCharType="begin" w:fldLock="1"/>
      </w:r>
      <w:r>
        <w:instrText>ADDIN CSL_CITATION {"citationItems":[{"id":"ITEM-1","itemData":{"DOI":"10.1016/j.ijmst.2013.05.002","ISSN":"2095-2686","author":[{"dropping-particle":"","family":"Ali","given":"Lashgari","non-dropping-particle":"","parse-names":false,"suffix":""},{"dropping-particle":"","family":"Ahmad","given":"Sayadi","non-dropping-particle":"","parse-names":false,"suffix":""}],"container-title":"International Journal of Mining Science and Technology","id":"ITEM-1","issued":{"date-parts":[["2012"]]},"title":"Statistical approach to determination of overhaul and maintenance cost of loading equipment in surface mining","type":"article-journal"},"uris":["http://www.mendeley.com/documents/?uuid=14ccec3a-f810-4220-bc0a-b735f85be9a2","http://www.mendeley.com/documents/?uuid=88241b1e-29f8-4d86-a369-aacd978ed140"]}],"mendeley":{"formattedCitation":"(Ali &amp; Ahmad, 2012)","plainTextFormattedCitation":"(Ali &amp; Ahmad, 2012)","previouslyFormattedCitation":"(Ali &amp; Ahmad, 2012)"},"properties":{"noteIndex":0},"schema":"https://github.com/citation-style-language/schema/raw/master/csl-citation.json"}</w:instrText>
      </w:r>
      <w:r w:rsidRPr="009A7E8B">
        <w:fldChar w:fldCharType="separate"/>
      </w:r>
      <w:r w:rsidRPr="001538E9">
        <w:rPr>
          <w:noProof/>
        </w:rPr>
        <w:t>(Ali &amp; Ahmad, 2012)</w:t>
      </w:r>
      <w:r w:rsidRPr="009A7E8B">
        <w:fldChar w:fldCharType="end"/>
      </w:r>
      <w:r>
        <w:t xml:space="preserve">. </w:t>
      </w:r>
      <w:r w:rsidRPr="00B060FD">
        <w:rPr>
          <w:lang w:val="en-ID"/>
        </w:rPr>
        <w:t>Maintenance frequency must therefore be determined carefully, because insufficient maintenance can allow minor problems to develop into major failures, whereas excessive maintenance may result in inefficient resource utilisation</w:t>
      </w:r>
      <w:r>
        <w:rPr>
          <w:lang w:val="en-ID"/>
        </w:rPr>
        <w:t xml:space="preserve"> </w:t>
      </w:r>
      <w:r>
        <w:rPr>
          <w:lang w:val="en-ID"/>
        </w:rPr>
        <w:fldChar w:fldCharType="begin" w:fldLock="1"/>
      </w:r>
      <w:r>
        <w:rPr>
          <w:lang w:val="en-ID"/>
        </w:rPr>
        <w:instrText>ADDIN CSL_CITATION {"citationItems":[{"id":"ITEM-1","itemData":{"DOI":"https://doi.org/10.1016/j.elerap.2024.101409","ISSN":"1567-4223","abstract":"Online car-hailing service is practicing the concept of sharing, bringing new energy and convenience to the transportation market. However, with its rapid development, service issues have become increasingly prominent, and improving service quality is the key to the sustainable growth of the online ride-hailing industry. Microblog, as a major online platform for gathering public views, have become one of the significant media for publishing and disseminating information nowadays, which also contains numerous views of online taxi users on online taxi services. Aiming at the deficiency of online car-hailing service under microblog public opinion, this paper integrates Service Profit Chain (SPC) and Process Chain Network (PCN) from the perspective of service management. Firstly, a crawler program is used to collect the Internet Word of Mouth data related to online taxi. Then, a BERT text classification model is constructed to roughly classify the data, and the accuracy of this model is tested to 94.54 %. Afterwards, layer segmentation is implemented based on SPC and CatBoost. Besides, a series of problems in the current online taxi service, such as poor attitude of drivers, unsafe driving, and inefficient communication with the customer service staff, have been identified by using sentiment analysis and frequent mining methods. Finally, PCN analysis is used to optimize the online taxi service, proposing strategies such as setting a reservation reminder function, building a dynamic feedback mechanism, and establishing a contact point for lost and found items. The new SPC-PCN online taxi service system constructed in this paper is vital for service quality optimization, and can also promote the sustainable growth of the online taxi market.","author":[{"dropping-particle":"","family":"Peng","given":"Yong","non-dropping-particle":"","parse-names":false,"suffix":""},{"dropping-particle":"","family":"Zhang","given":"Yali","non-dropping-particle":"","parse-names":false,"suffix":""},{"dropping-particle":"","family":"Hou","given":"Yaping","non-dropping-particle":"","parse-names":false,"suffix":""},{"dropping-particle":"","family":"Liu","given":"Song","non-dropping-particle":"","parse-names":false,"suffix":""}],"container-title":"Electronic Commerce Research and Applications","id":"ITEM-1","issued":{"date-parts":[["2024"]]},"page":"101409","title":"Service quality improvement strategies of online car-hailing based on SPC-PCN method","type":"article-journal","volume":"65"},"uris":["http://www.mendeley.com/documents/?uuid=456b42cf-fd5a-49e6-ac2c-ef07cc0e3a39"]}],"mendeley":{"formattedCitation":"(Peng et al., 2024)","plainTextFormattedCitation":"(Peng et al., 2024)","previouslyFormattedCitation":"(Peng et al., 2024)"},"properties":{"noteIndex":0},"schema":"https://github.com/citation-style-language/schema/raw/master/csl-citation.json"}</w:instrText>
      </w:r>
      <w:r>
        <w:rPr>
          <w:lang w:val="en-ID"/>
        </w:rPr>
        <w:fldChar w:fldCharType="separate"/>
      </w:r>
      <w:r w:rsidRPr="001538E9">
        <w:rPr>
          <w:noProof/>
          <w:lang w:val="en-ID"/>
        </w:rPr>
        <w:t>(Peng et al., 2024)</w:t>
      </w:r>
      <w:r>
        <w:rPr>
          <w:lang w:val="en-ID"/>
        </w:rPr>
        <w:fldChar w:fldCharType="end"/>
      </w:r>
      <w:r w:rsidRPr="00B060FD">
        <w:rPr>
          <w:lang w:val="en-ID"/>
        </w:rPr>
        <w:t>.</w:t>
      </w:r>
    </w:p>
    <w:p w14:paraId="2A4E3D73" w14:textId="77777777" w:rsidR="00BF79BE" w:rsidRPr="00B060FD" w:rsidRDefault="00BF79BE" w:rsidP="00BF79BE">
      <w:pPr>
        <w:spacing w:after="0" w:line="240" w:lineRule="auto"/>
        <w:ind w:firstLine="567"/>
        <w:rPr>
          <w:lang w:val="en-ID"/>
        </w:rPr>
      </w:pPr>
      <w:r w:rsidRPr="00B060FD">
        <w:rPr>
          <w:lang w:val="en-ID"/>
        </w:rPr>
        <w:t xml:space="preserve">To address these challenges, the Terminal 2 Facility Unit has implemented facility-management initiatives involving three main dimensions: </w:t>
      </w:r>
      <w:r w:rsidRPr="00B060FD">
        <w:rPr>
          <w:i/>
          <w:iCs/>
          <w:lang w:val="en-ID"/>
        </w:rPr>
        <w:t>procedure</w:t>
      </w:r>
      <w:r w:rsidRPr="00B060FD">
        <w:rPr>
          <w:lang w:val="en-ID"/>
        </w:rPr>
        <w:t xml:space="preserve">, </w:t>
      </w:r>
      <w:r w:rsidRPr="00B060FD">
        <w:rPr>
          <w:i/>
          <w:iCs/>
          <w:lang w:val="en-ID"/>
        </w:rPr>
        <w:t>people</w:t>
      </w:r>
      <w:r w:rsidRPr="00B060FD">
        <w:rPr>
          <w:lang w:val="en-ID"/>
        </w:rPr>
        <w:t xml:space="preserve">, and </w:t>
      </w:r>
      <w:r w:rsidRPr="00B060FD">
        <w:rPr>
          <w:i/>
          <w:iCs/>
          <w:lang w:val="en-ID"/>
        </w:rPr>
        <w:t>parts</w:t>
      </w:r>
      <w:r w:rsidRPr="00B060FD">
        <w:rPr>
          <w:lang w:val="en-ID"/>
        </w:rPr>
        <w:t xml:space="preserve">. The </w:t>
      </w:r>
      <w:r w:rsidRPr="00B060FD">
        <w:rPr>
          <w:lang w:val="en-ID"/>
        </w:rPr>
        <w:lastRenderedPageBreak/>
        <w:t xml:space="preserve">procedural dimension includes the use of a </w:t>
      </w:r>
      <w:r w:rsidRPr="00B060FD">
        <w:rPr>
          <w:i/>
          <w:iCs/>
          <w:lang w:val="en-ID"/>
        </w:rPr>
        <w:t>Computerized Maintenance Management System</w:t>
      </w:r>
      <w:r w:rsidRPr="00B060FD">
        <w:rPr>
          <w:lang w:val="en-ID"/>
        </w:rPr>
        <w:t xml:space="preserve"> (CMMS) to support preventive, corrective, and predictive maintenance</w:t>
      </w:r>
      <w:r>
        <w:rPr>
          <w:lang w:val="en-ID"/>
        </w:rPr>
        <w:t xml:space="preserve"> </w:t>
      </w:r>
      <w:r>
        <w:rPr>
          <w:lang w:val="en-ID"/>
        </w:rPr>
        <w:fldChar w:fldCharType="begin" w:fldLock="1"/>
      </w:r>
      <w:r>
        <w:rPr>
          <w:lang w:val="en-ID"/>
        </w:rPr>
        <w:instrText>ADDIN CSL_CITATION {"citationItems":[{"id":"ITEM-1","itemData":{"DOI":"10.1007/978-3-031-25448-2_7","ISBN":"978-3-031-25447-5","author":[{"dropping-particle":"","family":"Crespo Marquez","given":"Adolfo","non-dropping-particle":"","parse-names":false,"suffix":""}],"id":"ITEM-1","issued":{"date-parts":[["2023","2","16"]]},"page":"67-75","title":"Digital Transformation in Maintenance","type":"chapter"},"uris":["http://www.mendeley.com/documents/?uuid=44ae0810-931c-4a8c-8db8-4ab70ce1ec3f"]}],"mendeley":{"formattedCitation":"(Crespo Marquez, 2023)","plainTextFormattedCitation":"(Crespo Marquez, 2023)","previouslyFormattedCitation":"(Crespo Marquez, 2023)"},"properties":{"noteIndex":0},"schema":"https://github.com/citation-style-language/schema/raw/master/csl-citation.json"}</w:instrText>
      </w:r>
      <w:r>
        <w:rPr>
          <w:lang w:val="en-ID"/>
        </w:rPr>
        <w:fldChar w:fldCharType="separate"/>
      </w:r>
      <w:r w:rsidRPr="000A7C89">
        <w:rPr>
          <w:noProof/>
          <w:lang w:val="en-ID"/>
        </w:rPr>
        <w:t>(Crespo Marquez, 2023)</w:t>
      </w:r>
      <w:r>
        <w:rPr>
          <w:lang w:val="en-ID"/>
        </w:rPr>
        <w:fldChar w:fldCharType="end"/>
      </w:r>
      <w:r w:rsidRPr="00B060FD">
        <w:rPr>
          <w:lang w:val="en-ID"/>
        </w:rPr>
        <w:t>. The personnel dimension emphasises the technical competence required to maintain specialised airport equipment accurately and promptly. Meanwhile, the spare-parts dimension involves the use of compatible and equivalent components as alternatives to expensive original components supplied by manufacturers or authorised principals. These initiatives are expected to improve maintenance planning, predict component replacement requirements, reduce unnecessary expenditure, and preserve equipment availability</w:t>
      </w:r>
      <w:r>
        <w:rPr>
          <w:lang w:val="en-ID"/>
        </w:rPr>
        <w:t xml:space="preserve"> </w:t>
      </w:r>
      <w:r>
        <w:rPr>
          <w:lang w:val="en-ID"/>
        </w:rPr>
        <w:fldChar w:fldCharType="begin" w:fldLock="1"/>
      </w:r>
      <w:r>
        <w:rPr>
          <w:lang w:val="en-ID"/>
        </w:rPr>
        <w:instrText>ADDIN CSL_CITATION {"citationItems":[{"id":"ITEM-1","itemData":{"DOI":"10.1108/JQME-10-2013-0067","author":[{"dropping-particle":"","family":"Aditya","given":"Parida","non-dropping-particle":"","parse-names":false,"suffix":""},{"dropping-particle":"","family":"Kumar","given":"Uday","non-dropping-particle":"","parse-names":false,"suffix":""},{"dropping-particle":"","family":"Galar","given":"Diego","non-dropping-particle":"","parse-names":false,"suffix":""},{"dropping-particle":"","family":"Stenström","given":"Christer","non-dropping-particle":"","parse-names":false,"suffix":""}],"container-title":"Journal of Quality in Maintenance Engineering","id":"ITEM-1","issued":{"date-parts":[["2015","3","9"]]},"page":"2-33","title":"Performance measurement and management for maintenance: a literature review","type":"article-journal","volume":"21"},"uris":["http://www.mendeley.com/documents/?uuid=d3b88135-24d2-46bf-acbc-692711e5e969"]}],"mendeley":{"formattedCitation":"(Aditya et al., 2015)","plainTextFormattedCitation":"(Aditya et al., 2015)","previouslyFormattedCitation":"(Aditya et al., 2015)"},"properties":{"noteIndex":0},"schema":"https://github.com/citation-style-language/schema/raw/master/csl-citation.json"}</w:instrText>
      </w:r>
      <w:r>
        <w:rPr>
          <w:lang w:val="en-ID"/>
        </w:rPr>
        <w:fldChar w:fldCharType="separate"/>
      </w:r>
      <w:r w:rsidRPr="000A7C89">
        <w:rPr>
          <w:noProof/>
          <w:lang w:val="en-ID"/>
        </w:rPr>
        <w:t>(Aditya et al., 2015)</w:t>
      </w:r>
      <w:r>
        <w:rPr>
          <w:lang w:val="en-ID"/>
        </w:rPr>
        <w:fldChar w:fldCharType="end"/>
      </w:r>
      <w:r w:rsidRPr="00B060FD">
        <w:rPr>
          <w:lang w:val="en-ID"/>
        </w:rPr>
        <w:t>.</w:t>
      </w:r>
    </w:p>
    <w:p w14:paraId="169832EE" w14:textId="77777777" w:rsidR="00BF79BE" w:rsidRPr="00B060FD" w:rsidRDefault="00BF79BE" w:rsidP="00BF79BE">
      <w:pPr>
        <w:spacing w:after="0" w:line="240" w:lineRule="auto"/>
        <w:ind w:firstLine="567"/>
        <w:rPr>
          <w:lang w:val="en-ID"/>
        </w:rPr>
      </w:pPr>
      <w:r w:rsidRPr="000A7C89">
        <w:t>Previous studies have shown that equipment aging and intensive operational loads influence asset degradation, reliability, and maintenance requirements</w:t>
      </w:r>
      <w:r>
        <w:t xml:space="preserve"> </w:t>
      </w:r>
      <w:r>
        <w:fldChar w:fldCharType="begin" w:fldLock="1"/>
      </w:r>
      <w:r>
        <w:instrText>ADDIN CSL_CITATION {"citationItems":[{"id":"ITEM-1","itemData":{"DOI":"10.17226/27960","ISBN":"978-0-309-72647-4","author":[{"dropping-particle":"","family":"Shrestha","given":"Pramen","non-dropping-particle":"","parse-names":false,"suffix":""},{"dropping-particle":"","family":"Murrell","given":"Scott","non-dropping-particle":"","parse-names":false,"suffix":""},{"dropping-particle":"","family":"Aho","given":"Brian","non-dropping-particle":"","parse-names":false,"suffix":""},{"dropping-particle":"","family":"Williams","given":"William","non-dropping-particle":"","parse-names":false,"suffix":""},{"dropping-particle":"","family":"Ward","given":"Dawn","non-dropping-particle":"","parse-names":false,"suffix":""},{"dropping-particle":"","family":"Gad","given":"Ghada","non-dropping-particle":"","parse-names":false,"suffix":""}],"id":"ITEM-1","issued":{"date-parts":[["2024","10","28"]]},"title":"Quantifying the Impacts of Delayed Maintenance of Airport Assets: A Guide","type":"book"},"uris":["http://www.mendeley.com/documents/?uuid=3feb33a4-8699-47b4-a191-97a96cee3e6c"]}],"mendeley":{"formattedCitation":"(Shrestha et al., 2024)","plainTextFormattedCitation":"(Shrestha et al., 2024)","previouslyFormattedCitation":"(Shrestha et al., 2024)"},"properties":{"noteIndex":0},"schema":"https://github.com/citation-style-language/schema/raw/master/csl-citation.json"}</w:instrText>
      </w:r>
      <w:r>
        <w:fldChar w:fldCharType="separate"/>
      </w:r>
      <w:r w:rsidRPr="000A7C89">
        <w:rPr>
          <w:noProof/>
        </w:rPr>
        <w:t>(Shrestha et al., 2024)</w:t>
      </w:r>
      <w:r>
        <w:fldChar w:fldCharType="end"/>
      </w:r>
      <w:r w:rsidRPr="000A7C89">
        <w:t>. Recent research also highlights the importance of optimizing maintenance strategies through predictive approaches and digital maintenance systems such as CMMS to improve equipment availability and cost efficiency</w:t>
      </w:r>
      <w:r>
        <w:t xml:space="preserve"> </w:t>
      </w:r>
      <w:r>
        <w:fldChar w:fldCharType="begin" w:fldLock="1"/>
      </w:r>
      <w:r>
        <w:instrText>ADDIN CSL_CITATION {"citationItems":[{"id":"ITEM-1","itemData":{"DOI":"https://doi.org/10.1016/j.cie.2020.106889","ISSN":"0360-8352","abstract":"Industry 4.0 is collaborating directly for the technological revolution. Both machines and managers are daily confronted with decision making involving a massive input of data and customization in the manufacturing process. The ability to predict the need for maintenance of assets at a specific future moment is one of the main challenges in this scope. The possibility of performing predictive maintenance contributes to enhancing machine downtime, costs, control, and quality of production. We observed that surveys and tutorials about Industry 4.0 focus mainly on addressing data analytics and machine learning methods to change production procedures, so not comprising predictive maintenance methods and their organization. In this context, this article presents a systematic literature review of initiatives of predictive maintenance in Industry 4.0, identifying and cataloging methods, standards, and applications. As the main contributions, this survey discusses the current challenges and limitations in predictive maintenance, in addition to proposing a novel taxonomy to classify this research area considering the needs of the Industry 4.0. We concluded that computer science, including artificial intelligence and distributed computing fields, is more and more present in an area where engineering was the dominant expertise, so detaching the importance of a multidisciplinary approach to address Industry 4.0 effectively.","author":[{"dropping-particle":"","family":"Zonta","given":"Tiago","non-dropping-particle":"","parse-names":false,"suffix":""},{"dropping-particle":"","family":"Costa","given":"Cristiano André","non-dropping-particle":"da","parse-names":false,"suffix":""},{"dropping-particle":"","family":"Rosa Righi","given":"Rodrigo","non-dropping-particle":"da","parse-names":false,"suffix":""},{"dropping-particle":"","family":"Lima","given":"Miromar José","non-dropping-particle":"de","parse-names":false,"suffix":""},{"dropping-particle":"","family":"Trindade","given":"Eduardo Silveira","non-dropping-particle":"da","parse-names":false,"suffix":""},{"dropping-particle":"","family":"Li","given":"Guann Pyng","non-dropping-particle":"","parse-names":false,"suffix":""}],"container-title":"Computers &amp; Industrial Engineering","id":"ITEM-1","issued":{"date-parts":[["2020"]]},"page":"106889","title":"Predictive maintenance in the Industry 4.0: A systematic literature review","type":"article-journal","volume":"150"},"uris":["http://www.mendeley.com/documents/?uuid=9ebec5bc-8a5c-455b-a678-66ca6bd8b401"]}],"mendeley":{"formattedCitation":"(Zonta et al., 2020)","plainTextFormattedCitation":"(Zonta et al., 2020)","previouslyFormattedCitation":"(Zonta et al., 2020)"},"properties":{"noteIndex":0},"schema":"https://github.com/citation-style-language/schema/raw/master/csl-citation.json"}</w:instrText>
      </w:r>
      <w:r>
        <w:fldChar w:fldCharType="separate"/>
      </w:r>
      <w:r w:rsidRPr="000A7C89">
        <w:rPr>
          <w:noProof/>
        </w:rPr>
        <w:t>(Zonta et al., 2020)</w:t>
      </w:r>
      <w:r>
        <w:fldChar w:fldCharType="end"/>
      </w:r>
      <w:r w:rsidRPr="000A7C89">
        <w:t>. However, existing studies generally examine these factors separately and have not comprehensively explained their interaction within airport facility management. Therefore, a research gap remains regarding an integrated maintenance strategy that combines asset condition, operational demand, maintenance practices, technical competence, and spare-part management under the operational and financial constraints of major airports</w:t>
      </w:r>
      <w:r w:rsidRPr="00B060FD">
        <w:rPr>
          <w:lang w:val="en-ID"/>
        </w:rPr>
        <w:t>.</w:t>
      </w:r>
    </w:p>
    <w:p w14:paraId="67E6993E" w14:textId="77777777" w:rsidR="00BF79BE" w:rsidRPr="00B060FD" w:rsidRDefault="00BF79BE" w:rsidP="00BF79BE">
      <w:pPr>
        <w:spacing w:after="0" w:line="240" w:lineRule="auto"/>
        <w:ind w:firstLine="567"/>
        <w:rPr>
          <w:lang w:val="en-ID"/>
        </w:rPr>
      </w:pPr>
      <w:r w:rsidRPr="00B060FD">
        <w:rPr>
          <w:lang w:val="en-ID"/>
        </w:rPr>
        <w:t>The novelty and state of the art of this study lie in its integrated analysis of the actual condition, operational constraints, and management strategies for electrical and mechanical facilities at Soekarno</w:t>
      </w:r>
      <w:r>
        <w:rPr>
          <w:lang w:val="en-ID"/>
        </w:rPr>
        <w:t>-</w:t>
      </w:r>
      <w:r w:rsidRPr="00B060FD">
        <w:rPr>
          <w:lang w:val="en-ID"/>
        </w:rPr>
        <w:t>Hatta International Airport. Rather than examining maintenance factors independently, the study combines technical considerations</w:t>
      </w:r>
      <w:r>
        <w:rPr>
          <w:lang w:val="en-ID"/>
        </w:rPr>
        <w:t xml:space="preserve"> </w:t>
      </w:r>
      <w:r w:rsidRPr="00B060FD">
        <w:rPr>
          <w:lang w:val="en-ID"/>
        </w:rPr>
        <w:t>equipment age, operational load, maintenance frequency, and spare-part availability</w:t>
      </w:r>
      <w:r>
        <w:rPr>
          <w:lang w:val="en-ID"/>
        </w:rPr>
        <w:t xml:space="preserve"> </w:t>
      </w:r>
      <w:r w:rsidRPr="00B060FD">
        <w:rPr>
          <w:lang w:val="en-ID"/>
        </w:rPr>
        <w:t>with organisational measures involving CMMS, personnel competence, and compatible or equivalent parts. Accordingly, this study aims to analyse the current management of electrical and mechanical facilities in terms of equipment age, operational load, and maintenance frequency; identify the principal constraints affecting equipment performance; and formulate an appropriate facility-management strategy to improve the performance of electrical and mechanical equipment at Soekarno–Hatta International Airport</w:t>
      </w:r>
      <w:r w:rsidRPr="00304BC1">
        <w:t>.</w:t>
      </w:r>
    </w:p>
    <w:p w14:paraId="1491D5FD" w14:textId="77777777" w:rsidR="00BF79BE" w:rsidRPr="001538E9" w:rsidRDefault="00BF79BE" w:rsidP="00BF79BE">
      <w:pPr>
        <w:spacing w:after="0" w:line="240" w:lineRule="auto"/>
      </w:pPr>
    </w:p>
    <w:p w14:paraId="39CB050E" w14:textId="77777777" w:rsidR="00BF79BE" w:rsidRPr="001538E9" w:rsidRDefault="00BF79BE" w:rsidP="00BF79BE">
      <w:pPr>
        <w:pStyle w:val="Heading1"/>
        <w:spacing w:before="0" w:after="0" w:line="240" w:lineRule="auto"/>
        <w:ind w:left="0" w:firstLine="0"/>
        <w:rPr>
          <w:sz w:val="24"/>
          <w:szCs w:val="24"/>
        </w:rPr>
      </w:pPr>
      <w:r w:rsidRPr="001538E9">
        <w:rPr>
          <w:color w:val="000099"/>
          <w:sz w:val="24"/>
          <w:szCs w:val="24"/>
        </w:rPr>
        <w:t>METHOD</w:t>
      </w:r>
    </w:p>
    <w:p w14:paraId="3C8DC221" w14:textId="77777777" w:rsidR="00BF79BE" w:rsidRPr="00B060FD" w:rsidRDefault="00BF79BE" w:rsidP="00BF79BE">
      <w:pPr>
        <w:spacing w:after="0" w:line="240" w:lineRule="auto"/>
        <w:ind w:firstLine="567"/>
        <w:rPr>
          <w:lang w:val="en-ID"/>
        </w:rPr>
      </w:pPr>
      <w:r>
        <w:rPr>
          <w:lang w:val="en-ID"/>
        </w:rPr>
        <w:t>T</w:t>
      </w:r>
      <w:r w:rsidRPr="00B060FD">
        <w:rPr>
          <w:lang w:val="en-ID"/>
        </w:rPr>
        <w:t>his study adopts a qualitative descriptive research design to examine the management of electrical and mechanical facilities and formulate appropriate strategies for improving equipment performance at Soekarno</w:t>
      </w:r>
      <w:r>
        <w:rPr>
          <w:lang w:val="en-ID"/>
        </w:rPr>
        <w:t>-</w:t>
      </w:r>
      <w:r w:rsidRPr="00B060FD">
        <w:rPr>
          <w:lang w:val="en-ID"/>
        </w:rPr>
        <w:t>Hatta International Airport. The research object encompasses the existing condition and management of electrical and mechanical facilities, particularly equipment age, operational load, maintenance frequency, maintenance costs, equipment performance, management constraints, and improvement strategies. The research population comprises personnel and stakeholders involved in asset management, engineering, facility utilisation, and maintenance financing at Soekarno</w:t>
      </w:r>
      <w:r>
        <w:rPr>
          <w:lang w:val="en-ID"/>
        </w:rPr>
        <w:t xml:space="preserve"> - </w:t>
      </w:r>
      <w:r w:rsidRPr="00B060FD">
        <w:rPr>
          <w:lang w:val="en-ID"/>
        </w:rPr>
        <w:t>Hatta International Airport. The research sample, referred to as informants in this qualitative study, was selected through purposive sampling based on a minimum of two years of work experience, relevant knowledge, and direct involvement in facility management. The study involved 15 informants, consisting of one Asset Management Team representative, two Asset Management Unit personnel, six Engineering Unit personnel, three facility users from airlines or ground-handling companies, and three Finance Unit personnel. The research was conducted at Soekarno–Hatta International Airport.</w:t>
      </w:r>
    </w:p>
    <w:p w14:paraId="255D2FE0" w14:textId="77777777" w:rsidR="00BF79BE" w:rsidRPr="0074113A" w:rsidRDefault="00BF79BE" w:rsidP="00BF79BE">
      <w:pPr>
        <w:spacing w:after="0" w:line="240" w:lineRule="auto"/>
        <w:ind w:firstLine="567"/>
        <w:rPr>
          <w:lang w:val="en-ID"/>
        </w:rPr>
      </w:pPr>
      <w:r w:rsidRPr="00B060FD">
        <w:rPr>
          <w:lang w:val="en-ID"/>
        </w:rPr>
        <w:t>The researcher served as the primary research instrument, supported by semi-structured interview guidelines, observation notes, and document-review forms. Primary data were collected through in-depth interviews</w:t>
      </w:r>
      <w:r>
        <w:rPr>
          <w:lang w:val="en-ID"/>
        </w:rPr>
        <w:t xml:space="preserve"> </w:t>
      </w:r>
      <w:r w:rsidRPr="00B060FD">
        <w:rPr>
          <w:lang w:val="en-ID"/>
        </w:rPr>
        <w:t xml:space="preserve">and direct observations, while secondary data were obtained from asset inventories, maintenance records, </w:t>
      </w:r>
      <w:r w:rsidRPr="00B060FD">
        <w:rPr>
          <w:i/>
          <w:iCs/>
          <w:lang w:val="en-ID"/>
        </w:rPr>
        <w:t>Computerized Maintenance Management System</w:t>
      </w:r>
      <w:r w:rsidRPr="00B060FD">
        <w:rPr>
          <w:lang w:val="en-ID"/>
        </w:rPr>
        <w:t xml:space="preserve"> (CMMS) data, facility </w:t>
      </w:r>
      <w:r w:rsidRPr="00B060FD">
        <w:rPr>
          <w:i/>
          <w:iCs/>
          <w:lang w:val="en-ID"/>
        </w:rPr>
        <w:t>Health Index</w:t>
      </w:r>
      <w:r w:rsidRPr="00B060FD">
        <w:rPr>
          <w:lang w:val="en-ID"/>
        </w:rPr>
        <w:t xml:space="preserve"> reports, maintenance-cost reports, </w:t>
      </w:r>
      <w:r w:rsidRPr="00B060FD">
        <w:rPr>
          <w:lang w:val="en-ID"/>
        </w:rPr>
        <w:lastRenderedPageBreak/>
        <w:t xml:space="preserve">equipment-performance reports, applicable regulations, company annual reports, and relevant academic literature. The data were analysed using the interactive qualitative analysis model of Miles, Huberman, and Saldaña, comprising data collection, data reduction, data display, and conclusion drawing or verification. MAXQDA software was used to organise transcripts, conduct open, axial, and selective coding, develop categories and themes, and visualise relationships through the </w:t>
      </w:r>
      <w:r w:rsidRPr="00B060FD">
        <w:rPr>
          <w:i/>
          <w:iCs/>
          <w:lang w:val="en-ID"/>
        </w:rPr>
        <w:t>Code Matrix Browser</w:t>
      </w:r>
      <w:r w:rsidRPr="00B060FD">
        <w:rPr>
          <w:lang w:val="en-ID"/>
        </w:rPr>
        <w:t xml:space="preserve">, </w:t>
      </w:r>
      <w:r w:rsidRPr="00B060FD">
        <w:rPr>
          <w:i/>
          <w:iCs/>
          <w:lang w:val="en-ID"/>
        </w:rPr>
        <w:t>Code Relations Browser</w:t>
      </w:r>
      <w:r w:rsidRPr="00B060FD">
        <w:rPr>
          <w:lang w:val="en-ID"/>
        </w:rPr>
        <w:t xml:space="preserve">, and </w:t>
      </w:r>
      <w:r w:rsidRPr="00B060FD">
        <w:rPr>
          <w:i/>
          <w:iCs/>
          <w:lang w:val="en-ID"/>
        </w:rPr>
        <w:t>Summary Grid</w:t>
      </w:r>
      <w:r w:rsidRPr="00B060FD">
        <w:rPr>
          <w:lang w:val="en-ID"/>
        </w:rPr>
        <w:t>. The analysis focused on identifying patterns and relationships concerning equipment age, operational load, maintenance frequency, maintenance costs, equipment performance, CMMS implementation, technical personnel competence, spare-part availability, management constraints, and improvement strategies. The credibility and consistency of the findings were strengthened through source and technique triangulation by comparing evidence obtained from different informants, interviews, FGDs, observations, and supporting documents</w:t>
      </w:r>
      <w:r w:rsidRPr="0074113A">
        <w:rPr>
          <w:lang w:val="en-ID"/>
        </w:rPr>
        <w:t>.</w:t>
      </w:r>
    </w:p>
    <w:p w14:paraId="03026D96" w14:textId="77777777" w:rsidR="00BF79BE" w:rsidRPr="001538E9" w:rsidRDefault="00BF79BE" w:rsidP="00BF79BE">
      <w:pPr>
        <w:pStyle w:val="Heading1"/>
        <w:spacing w:before="0" w:after="0" w:line="240" w:lineRule="auto"/>
        <w:ind w:left="0"/>
        <w:rPr>
          <w:color w:val="000099"/>
          <w:sz w:val="24"/>
          <w:szCs w:val="24"/>
        </w:rPr>
      </w:pPr>
    </w:p>
    <w:p w14:paraId="0F32B25E" w14:textId="77777777" w:rsidR="00BF79BE" w:rsidRPr="000F1886" w:rsidRDefault="00BF79BE" w:rsidP="00BF79BE">
      <w:pPr>
        <w:pStyle w:val="Heading1"/>
        <w:spacing w:before="0" w:after="0" w:line="240" w:lineRule="auto"/>
        <w:ind w:left="0" w:firstLine="0"/>
        <w:rPr>
          <w:color w:val="000099"/>
          <w:sz w:val="24"/>
          <w:szCs w:val="24"/>
          <w:lang w:val="sv-SE"/>
        </w:rPr>
      </w:pPr>
      <w:r>
        <w:rPr>
          <w:color w:val="000099"/>
          <w:sz w:val="24"/>
          <w:szCs w:val="24"/>
          <w:lang w:val="sv-SE"/>
        </w:rPr>
        <w:t>RESULT AND DISCUSSION</w:t>
      </w:r>
    </w:p>
    <w:p w14:paraId="26F16D56" w14:textId="77777777" w:rsidR="00BF79BE" w:rsidRPr="000F1886" w:rsidRDefault="00BF79BE" w:rsidP="00BF79BE">
      <w:pPr>
        <w:pStyle w:val="ListParagraph"/>
        <w:numPr>
          <w:ilvl w:val="0"/>
          <w:numId w:val="37"/>
        </w:numPr>
        <w:spacing w:after="0" w:line="240" w:lineRule="auto"/>
        <w:ind w:left="284" w:hanging="284"/>
        <w:rPr>
          <w:b/>
          <w:bCs/>
        </w:rPr>
      </w:pPr>
      <w:r w:rsidRPr="000F1886">
        <w:rPr>
          <w:b/>
          <w:bCs/>
        </w:rPr>
        <w:t>Qualitative Data Processing Using MAXQDA</w:t>
      </w:r>
    </w:p>
    <w:p w14:paraId="16FC34AB" w14:textId="77777777" w:rsidR="00BF79BE" w:rsidRDefault="00BF79BE" w:rsidP="00BF79BE">
      <w:pPr>
        <w:spacing w:after="0" w:line="240" w:lineRule="auto"/>
        <w:ind w:firstLine="567"/>
      </w:pPr>
      <w:r w:rsidRPr="001538E9">
        <w:t>The qualitative data obtained from interviews on the management of mechanical-electrical (ME) facilities at Soekarno-Hatta International Airport were processed using MAXQDA software. All interview transcripts were compiled and analyzed through a coding process, in which statements were grouped into themes based on the focus of the study: facility and asset condition, factors influencing performance, constraints and obstacles, management processes and coordination, and performance-improvement strategies. The coding results were then visualized to reveal the pattern of relationships among categories, sub-categories, and data sources, thereby strengthening the interpretation of the research findings. The following sub-sections present the coding maps and coding tables for each category, followed by a concise discussion of the key findings.</w:t>
      </w:r>
    </w:p>
    <w:p w14:paraId="615B7430" w14:textId="77777777" w:rsidR="00BF79BE" w:rsidRPr="001538E9" w:rsidRDefault="00BF79BE" w:rsidP="00BF79BE">
      <w:pPr>
        <w:spacing w:after="0" w:line="240" w:lineRule="auto"/>
        <w:ind w:firstLine="284"/>
      </w:pPr>
    </w:p>
    <w:p w14:paraId="647D2EFA" w14:textId="6B1F345D" w:rsidR="00BF79BE" w:rsidRPr="00BF79BE" w:rsidRDefault="00BF79BE" w:rsidP="00BF79BE">
      <w:pPr>
        <w:pStyle w:val="ListParagraph"/>
        <w:numPr>
          <w:ilvl w:val="0"/>
          <w:numId w:val="37"/>
        </w:numPr>
        <w:spacing w:after="0" w:line="240" w:lineRule="auto"/>
        <w:ind w:left="284" w:hanging="284"/>
        <w:rPr>
          <w:b/>
          <w:bCs/>
          <w:lang w:val="sv-SE"/>
        </w:rPr>
      </w:pPr>
      <w:r w:rsidRPr="00BF79BE">
        <w:rPr>
          <w:b/>
          <w:bCs/>
        </w:rPr>
        <w:t>Facility</w:t>
      </w:r>
      <w:r w:rsidRPr="00BF79BE">
        <w:rPr>
          <w:b/>
          <w:bCs/>
          <w:lang w:val="sv-SE"/>
        </w:rPr>
        <w:t xml:space="preserve"> and Asset Condition</w:t>
      </w:r>
    </w:p>
    <w:p w14:paraId="31802921" w14:textId="77777777" w:rsidR="00BF79BE" w:rsidRDefault="00BF79BE" w:rsidP="00BF79BE">
      <w:pPr>
        <w:spacing w:after="0" w:line="240" w:lineRule="auto"/>
        <w:ind w:firstLine="567"/>
        <w:rPr>
          <w:lang w:val="sv-SE"/>
        </w:rPr>
      </w:pPr>
      <w:r w:rsidRPr="001538E9">
        <w:t xml:space="preserve">The MAXQDA analysis for the Facility and Asset Condition category was carried out to identify patterns in respondents' statements regarding the actual condition of ME facilities. Coding in this category covers equipment age, utilization level (load), actual facility condition, the gap between the economic and technical service life of assets, and the planning/evaluation process. </w:t>
      </w:r>
      <w:r w:rsidRPr="00D259BF">
        <w:rPr>
          <w:lang w:val="sv-SE"/>
        </w:rPr>
        <w:t xml:space="preserve">The resulting code map is presented in Figure </w:t>
      </w:r>
      <w:r>
        <w:rPr>
          <w:lang w:val="sv-SE"/>
        </w:rPr>
        <w:t>1.</w:t>
      </w:r>
    </w:p>
    <w:p w14:paraId="1CB69794" w14:textId="77777777" w:rsidR="00BF79BE" w:rsidRPr="00D259BF" w:rsidRDefault="00BF79BE" w:rsidP="00BF79BE">
      <w:pPr>
        <w:pStyle w:val="ListParagraph"/>
        <w:spacing w:after="0" w:line="240" w:lineRule="auto"/>
        <w:ind w:left="0"/>
        <w:jc w:val="center"/>
        <w:rPr>
          <w:lang w:val="sv-SE"/>
        </w:rPr>
      </w:pPr>
      <w:r>
        <w:rPr>
          <w:noProof/>
        </w:rPr>
        <w:drawing>
          <wp:inline distT="0" distB="0" distL="0" distR="0" wp14:anchorId="35123C51" wp14:editId="17A0B82F">
            <wp:extent cx="3728852" cy="2689076"/>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
                    <a:srcRect/>
                    <a:stretch>
                      <a:fillRect/>
                    </a:stretch>
                  </pic:blipFill>
                  <pic:spPr bwMode="auto">
                    <a:xfrm>
                      <a:off x="0" y="0"/>
                      <a:ext cx="3747912" cy="2702821"/>
                    </a:xfrm>
                    <a:prstGeom prst="rect">
                      <a:avLst/>
                    </a:prstGeom>
                  </pic:spPr>
                </pic:pic>
              </a:graphicData>
            </a:graphic>
          </wp:inline>
        </w:drawing>
      </w:r>
    </w:p>
    <w:p w14:paraId="23E1D246" w14:textId="77777777" w:rsidR="00BF79BE" w:rsidRPr="000C73F4" w:rsidRDefault="00BF79BE" w:rsidP="00BF79BE">
      <w:pPr>
        <w:spacing w:after="0" w:line="240" w:lineRule="auto"/>
        <w:jc w:val="center"/>
        <w:rPr>
          <w:b/>
          <w:color w:val="000099"/>
          <w:sz w:val="20"/>
          <w:szCs w:val="20"/>
        </w:rPr>
      </w:pPr>
      <w:r w:rsidRPr="000C73F4">
        <w:rPr>
          <w:b/>
          <w:color w:val="000000" w:themeColor="text1"/>
          <w:sz w:val="20"/>
          <w:szCs w:val="20"/>
        </w:rPr>
        <w:t>Figure 1. Coding Map of Facility and Asset Condition (MAXQDA)</w:t>
      </w:r>
    </w:p>
    <w:p w14:paraId="294C822D" w14:textId="77777777" w:rsidR="00BF79BE" w:rsidRDefault="00BF79BE" w:rsidP="00BF79BE">
      <w:pPr>
        <w:pStyle w:val="ListParagraph"/>
        <w:spacing w:after="0" w:line="240" w:lineRule="auto"/>
        <w:ind w:left="0" w:firstLine="360"/>
        <w:rPr>
          <w:sz w:val="20"/>
          <w:szCs w:val="20"/>
        </w:rPr>
      </w:pPr>
    </w:p>
    <w:p w14:paraId="772ABB68" w14:textId="77777777" w:rsidR="00BF79BE" w:rsidRDefault="00BF79BE" w:rsidP="00BF79BE">
      <w:pPr>
        <w:pStyle w:val="ListParagraph"/>
        <w:spacing w:after="0" w:line="240" w:lineRule="auto"/>
        <w:ind w:left="0" w:firstLine="360"/>
        <w:rPr>
          <w:sz w:val="20"/>
          <w:szCs w:val="20"/>
        </w:rPr>
      </w:pPr>
    </w:p>
    <w:p w14:paraId="3D64746D" w14:textId="77777777" w:rsidR="00BF79BE" w:rsidRDefault="00BF79BE" w:rsidP="00BF79BE">
      <w:pPr>
        <w:pStyle w:val="ListParagraph"/>
        <w:spacing w:after="0" w:line="240" w:lineRule="auto"/>
        <w:ind w:left="0" w:firstLine="360"/>
        <w:rPr>
          <w:sz w:val="20"/>
          <w:szCs w:val="20"/>
        </w:rPr>
      </w:pPr>
    </w:p>
    <w:p w14:paraId="1297F947" w14:textId="77777777" w:rsidR="00BF79BE" w:rsidRPr="000C73F4" w:rsidRDefault="00BF79BE" w:rsidP="00BF79BE">
      <w:pPr>
        <w:pStyle w:val="ListParagraph"/>
        <w:spacing w:after="0" w:line="240" w:lineRule="auto"/>
        <w:ind w:left="0" w:firstLine="360"/>
        <w:rPr>
          <w:sz w:val="20"/>
          <w:szCs w:val="20"/>
        </w:rPr>
      </w:pPr>
    </w:p>
    <w:p w14:paraId="51D345F3" w14:textId="77777777" w:rsidR="00BF79BE" w:rsidRPr="000C73F4" w:rsidRDefault="00BF79BE" w:rsidP="00BF79BE">
      <w:pPr>
        <w:spacing w:after="0" w:line="240" w:lineRule="auto"/>
        <w:jc w:val="center"/>
        <w:rPr>
          <w:sz w:val="20"/>
          <w:szCs w:val="20"/>
        </w:rPr>
      </w:pPr>
      <w:r w:rsidRPr="000C73F4">
        <w:rPr>
          <w:b/>
          <w:bCs/>
          <w:sz w:val="20"/>
          <w:szCs w:val="20"/>
        </w:rPr>
        <w:lastRenderedPageBreak/>
        <w:t>Table 1. MAXQDA Coding Results Facility and Asset Condition Category</w:t>
      </w:r>
    </w:p>
    <w:tbl>
      <w:tblPr>
        <w:tblW w:w="87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4"/>
        <w:gridCol w:w="2693"/>
        <w:gridCol w:w="993"/>
        <w:gridCol w:w="4400"/>
      </w:tblGrid>
      <w:tr w:rsidR="00BF79BE" w14:paraId="0D7F76EC" w14:textId="77777777" w:rsidTr="00BF79BE">
        <w:trPr>
          <w:tblHeader/>
          <w:jc w:val="center"/>
        </w:trPr>
        <w:tc>
          <w:tcPr>
            <w:tcW w:w="704" w:type="dxa"/>
            <w:shd w:val="clear" w:color="auto" w:fill="D9E2F3"/>
            <w:tcMar>
              <w:top w:w="80" w:type="dxa"/>
              <w:left w:w="100" w:type="dxa"/>
              <w:bottom w:w="80" w:type="dxa"/>
              <w:right w:w="100" w:type="dxa"/>
            </w:tcMar>
            <w:vAlign w:val="center"/>
          </w:tcPr>
          <w:p w14:paraId="312F58A4" w14:textId="77777777" w:rsidR="00BF79BE" w:rsidRDefault="00BF79BE" w:rsidP="00870861">
            <w:pPr>
              <w:spacing w:after="0" w:line="240" w:lineRule="auto"/>
              <w:jc w:val="center"/>
            </w:pPr>
            <w:r>
              <w:rPr>
                <w:b/>
                <w:bCs/>
                <w:sz w:val="20"/>
                <w:szCs w:val="20"/>
              </w:rPr>
              <w:t>Code</w:t>
            </w:r>
          </w:p>
        </w:tc>
        <w:tc>
          <w:tcPr>
            <w:tcW w:w="2693" w:type="dxa"/>
            <w:shd w:val="clear" w:color="auto" w:fill="D9E2F3"/>
            <w:tcMar>
              <w:top w:w="80" w:type="dxa"/>
              <w:left w:w="100" w:type="dxa"/>
              <w:bottom w:w="80" w:type="dxa"/>
              <w:right w:w="100" w:type="dxa"/>
            </w:tcMar>
            <w:vAlign w:val="center"/>
          </w:tcPr>
          <w:p w14:paraId="00684B7F" w14:textId="77777777" w:rsidR="00BF79BE" w:rsidRDefault="00BF79BE" w:rsidP="00870861">
            <w:pPr>
              <w:spacing w:after="0" w:line="240" w:lineRule="auto"/>
              <w:jc w:val="center"/>
            </w:pPr>
            <w:r>
              <w:rPr>
                <w:b/>
                <w:bCs/>
                <w:sz w:val="20"/>
                <w:szCs w:val="20"/>
              </w:rPr>
              <w:t>Sub-category</w:t>
            </w:r>
          </w:p>
        </w:tc>
        <w:tc>
          <w:tcPr>
            <w:tcW w:w="993" w:type="dxa"/>
            <w:shd w:val="clear" w:color="auto" w:fill="D9E2F3"/>
            <w:tcMar>
              <w:top w:w="80" w:type="dxa"/>
              <w:left w:w="100" w:type="dxa"/>
              <w:bottom w:w="80" w:type="dxa"/>
              <w:right w:w="100" w:type="dxa"/>
            </w:tcMar>
            <w:vAlign w:val="center"/>
          </w:tcPr>
          <w:p w14:paraId="3C24F84A" w14:textId="77777777" w:rsidR="00BF79BE" w:rsidRDefault="00BF79BE" w:rsidP="00870861">
            <w:pPr>
              <w:spacing w:after="0" w:line="240" w:lineRule="auto"/>
              <w:jc w:val="center"/>
            </w:pPr>
            <w:r>
              <w:rPr>
                <w:b/>
                <w:bCs/>
                <w:sz w:val="20"/>
                <w:szCs w:val="20"/>
              </w:rPr>
              <w:t>Count</w:t>
            </w:r>
          </w:p>
        </w:tc>
        <w:tc>
          <w:tcPr>
            <w:tcW w:w="4400" w:type="dxa"/>
            <w:shd w:val="clear" w:color="auto" w:fill="D9E2F3"/>
            <w:tcMar>
              <w:top w:w="80" w:type="dxa"/>
              <w:left w:w="100" w:type="dxa"/>
              <w:bottom w:w="80" w:type="dxa"/>
              <w:right w:w="100" w:type="dxa"/>
            </w:tcMar>
            <w:vAlign w:val="center"/>
          </w:tcPr>
          <w:p w14:paraId="71560EB7" w14:textId="77777777" w:rsidR="00BF79BE" w:rsidRDefault="00BF79BE" w:rsidP="00870861">
            <w:pPr>
              <w:spacing w:after="0" w:line="240" w:lineRule="auto"/>
              <w:jc w:val="center"/>
            </w:pPr>
            <w:r>
              <w:rPr>
                <w:b/>
                <w:bCs/>
                <w:sz w:val="20"/>
                <w:szCs w:val="20"/>
              </w:rPr>
              <w:t>Reference Keywords</w:t>
            </w:r>
          </w:p>
        </w:tc>
      </w:tr>
      <w:tr w:rsidR="00BF79BE" w14:paraId="4569EF60" w14:textId="77777777" w:rsidTr="00BF79BE">
        <w:trPr>
          <w:trHeight w:val="18"/>
          <w:jc w:val="center"/>
        </w:trPr>
        <w:tc>
          <w:tcPr>
            <w:tcW w:w="704" w:type="dxa"/>
            <w:tcMar>
              <w:top w:w="80" w:type="dxa"/>
              <w:left w:w="100" w:type="dxa"/>
              <w:bottom w:w="80" w:type="dxa"/>
              <w:right w:w="100" w:type="dxa"/>
            </w:tcMar>
            <w:vAlign w:val="center"/>
          </w:tcPr>
          <w:p w14:paraId="6E01F9B3" w14:textId="77777777" w:rsidR="00BF79BE" w:rsidRDefault="00BF79BE" w:rsidP="00870861">
            <w:pPr>
              <w:spacing w:after="0" w:line="240" w:lineRule="auto"/>
              <w:jc w:val="center"/>
            </w:pPr>
            <w:r>
              <w:rPr>
                <w:sz w:val="20"/>
                <w:szCs w:val="20"/>
              </w:rPr>
              <w:t>1.1</w:t>
            </w:r>
          </w:p>
        </w:tc>
        <w:tc>
          <w:tcPr>
            <w:tcW w:w="2693" w:type="dxa"/>
            <w:tcMar>
              <w:top w:w="80" w:type="dxa"/>
              <w:left w:w="100" w:type="dxa"/>
              <w:bottom w:w="80" w:type="dxa"/>
              <w:right w:w="100" w:type="dxa"/>
            </w:tcMar>
            <w:vAlign w:val="center"/>
          </w:tcPr>
          <w:p w14:paraId="5CD52A2F" w14:textId="77777777" w:rsidR="00BF79BE" w:rsidRDefault="00BF79BE" w:rsidP="00870861">
            <w:pPr>
              <w:spacing w:after="0" w:line="240" w:lineRule="auto"/>
              <w:jc w:val="center"/>
            </w:pPr>
            <w:r>
              <w:rPr>
                <w:sz w:val="20"/>
                <w:szCs w:val="20"/>
              </w:rPr>
              <w:t>Aging Equipment/Assets</w:t>
            </w:r>
          </w:p>
        </w:tc>
        <w:tc>
          <w:tcPr>
            <w:tcW w:w="993" w:type="dxa"/>
            <w:tcMar>
              <w:top w:w="80" w:type="dxa"/>
              <w:left w:w="100" w:type="dxa"/>
              <w:bottom w:w="80" w:type="dxa"/>
              <w:right w:w="100" w:type="dxa"/>
            </w:tcMar>
            <w:vAlign w:val="center"/>
          </w:tcPr>
          <w:p w14:paraId="78C0251D" w14:textId="77777777" w:rsidR="00BF79BE" w:rsidRDefault="00BF79BE" w:rsidP="00870861">
            <w:pPr>
              <w:spacing w:after="0" w:line="240" w:lineRule="auto"/>
              <w:jc w:val="center"/>
            </w:pPr>
            <w:r>
              <w:rPr>
                <w:sz w:val="20"/>
                <w:szCs w:val="20"/>
              </w:rPr>
              <w:t>23</w:t>
            </w:r>
          </w:p>
        </w:tc>
        <w:tc>
          <w:tcPr>
            <w:tcW w:w="4400" w:type="dxa"/>
            <w:tcMar>
              <w:top w:w="80" w:type="dxa"/>
              <w:left w:w="100" w:type="dxa"/>
              <w:bottom w:w="80" w:type="dxa"/>
              <w:right w:w="100" w:type="dxa"/>
            </w:tcMar>
            <w:vAlign w:val="center"/>
          </w:tcPr>
          <w:p w14:paraId="7E5CB3C8" w14:textId="77777777" w:rsidR="00BF79BE" w:rsidRDefault="00BF79BE" w:rsidP="00870861">
            <w:pPr>
              <w:spacing w:after="0" w:line="240" w:lineRule="auto"/>
              <w:jc w:val="center"/>
            </w:pPr>
            <w:r>
              <w:rPr>
                <w:sz w:val="20"/>
                <w:szCs w:val="20"/>
              </w:rPr>
              <w:t>age, economic life, service life, old, aging, exceeding lifespan, facility age</w:t>
            </w:r>
          </w:p>
        </w:tc>
      </w:tr>
      <w:tr w:rsidR="00BF79BE" w14:paraId="0AAABBA2" w14:textId="77777777" w:rsidTr="00BF79BE">
        <w:trPr>
          <w:trHeight w:val="18"/>
          <w:jc w:val="center"/>
        </w:trPr>
        <w:tc>
          <w:tcPr>
            <w:tcW w:w="704" w:type="dxa"/>
            <w:tcMar>
              <w:top w:w="80" w:type="dxa"/>
              <w:left w:w="100" w:type="dxa"/>
              <w:bottom w:w="80" w:type="dxa"/>
              <w:right w:w="100" w:type="dxa"/>
            </w:tcMar>
            <w:vAlign w:val="center"/>
          </w:tcPr>
          <w:p w14:paraId="0C110920" w14:textId="77777777" w:rsidR="00BF79BE" w:rsidRDefault="00BF79BE" w:rsidP="00870861">
            <w:pPr>
              <w:spacing w:after="0" w:line="240" w:lineRule="auto"/>
              <w:jc w:val="center"/>
              <w:rPr>
                <w:sz w:val="20"/>
                <w:szCs w:val="20"/>
              </w:rPr>
            </w:pPr>
            <w:r>
              <w:rPr>
                <w:sz w:val="20"/>
                <w:szCs w:val="20"/>
              </w:rPr>
              <w:t>1.3</w:t>
            </w:r>
          </w:p>
        </w:tc>
        <w:tc>
          <w:tcPr>
            <w:tcW w:w="2693" w:type="dxa"/>
            <w:tcMar>
              <w:top w:w="80" w:type="dxa"/>
              <w:left w:w="100" w:type="dxa"/>
              <w:bottom w:w="80" w:type="dxa"/>
              <w:right w:w="100" w:type="dxa"/>
            </w:tcMar>
            <w:vAlign w:val="center"/>
          </w:tcPr>
          <w:p w14:paraId="0497BC89" w14:textId="77777777" w:rsidR="00BF79BE" w:rsidRDefault="00BF79BE" w:rsidP="00870861">
            <w:pPr>
              <w:spacing w:after="0" w:line="240" w:lineRule="auto"/>
              <w:jc w:val="center"/>
              <w:rPr>
                <w:sz w:val="20"/>
                <w:szCs w:val="20"/>
              </w:rPr>
            </w:pPr>
            <w:r>
              <w:rPr>
                <w:sz w:val="20"/>
                <w:szCs w:val="20"/>
              </w:rPr>
              <w:t>Condition Still Adequate/Controlled</w:t>
            </w:r>
          </w:p>
        </w:tc>
        <w:tc>
          <w:tcPr>
            <w:tcW w:w="993" w:type="dxa"/>
            <w:tcMar>
              <w:top w:w="80" w:type="dxa"/>
              <w:left w:w="100" w:type="dxa"/>
              <w:bottom w:w="80" w:type="dxa"/>
              <w:right w:w="100" w:type="dxa"/>
            </w:tcMar>
            <w:vAlign w:val="center"/>
          </w:tcPr>
          <w:p w14:paraId="4C28982E" w14:textId="77777777" w:rsidR="00BF79BE" w:rsidRDefault="00BF79BE" w:rsidP="00870861">
            <w:pPr>
              <w:spacing w:after="0" w:line="240" w:lineRule="auto"/>
              <w:jc w:val="center"/>
              <w:rPr>
                <w:sz w:val="20"/>
                <w:szCs w:val="20"/>
              </w:rPr>
            </w:pPr>
            <w:r>
              <w:rPr>
                <w:sz w:val="20"/>
                <w:szCs w:val="20"/>
              </w:rPr>
              <w:t>16</w:t>
            </w:r>
          </w:p>
        </w:tc>
        <w:tc>
          <w:tcPr>
            <w:tcW w:w="4400" w:type="dxa"/>
            <w:tcMar>
              <w:top w:w="80" w:type="dxa"/>
              <w:left w:w="100" w:type="dxa"/>
              <w:bottom w:w="80" w:type="dxa"/>
              <w:right w:w="100" w:type="dxa"/>
            </w:tcMar>
            <w:vAlign w:val="center"/>
          </w:tcPr>
          <w:p w14:paraId="4C62F055" w14:textId="77777777" w:rsidR="00BF79BE" w:rsidRDefault="00BF79BE" w:rsidP="00870861">
            <w:pPr>
              <w:spacing w:after="0" w:line="240" w:lineRule="auto"/>
              <w:jc w:val="center"/>
              <w:rPr>
                <w:sz w:val="20"/>
                <w:szCs w:val="20"/>
              </w:rPr>
            </w:pPr>
            <w:r>
              <w:rPr>
                <w:sz w:val="20"/>
                <w:szCs w:val="20"/>
              </w:rPr>
              <w:t>fairly good, still capable, adequate, still good, sufficient, quickly resolved, responsive</w:t>
            </w:r>
          </w:p>
        </w:tc>
      </w:tr>
      <w:tr w:rsidR="00BF79BE" w14:paraId="15565F46" w14:textId="77777777" w:rsidTr="00BF79BE">
        <w:trPr>
          <w:trHeight w:val="18"/>
          <w:jc w:val="center"/>
        </w:trPr>
        <w:tc>
          <w:tcPr>
            <w:tcW w:w="704" w:type="dxa"/>
            <w:tcMar>
              <w:top w:w="80" w:type="dxa"/>
              <w:left w:w="100" w:type="dxa"/>
              <w:bottom w:w="80" w:type="dxa"/>
              <w:right w:w="100" w:type="dxa"/>
            </w:tcMar>
            <w:vAlign w:val="center"/>
          </w:tcPr>
          <w:p w14:paraId="52ECE5A8" w14:textId="77777777" w:rsidR="00BF79BE" w:rsidRDefault="00BF79BE" w:rsidP="00870861">
            <w:pPr>
              <w:spacing w:after="0" w:line="240" w:lineRule="auto"/>
              <w:jc w:val="center"/>
              <w:rPr>
                <w:sz w:val="20"/>
                <w:szCs w:val="20"/>
              </w:rPr>
            </w:pPr>
            <w:r>
              <w:rPr>
                <w:sz w:val="20"/>
                <w:szCs w:val="20"/>
              </w:rPr>
              <w:t>1.4</w:t>
            </w:r>
          </w:p>
        </w:tc>
        <w:tc>
          <w:tcPr>
            <w:tcW w:w="2693" w:type="dxa"/>
            <w:tcMar>
              <w:top w:w="80" w:type="dxa"/>
              <w:left w:w="100" w:type="dxa"/>
              <w:bottom w:w="80" w:type="dxa"/>
              <w:right w:w="100" w:type="dxa"/>
            </w:tcMar>
            <w:vAlign w:val="center"/>
          </w:tcPr>
          <w:p w14:paraId="65333386" w14:textId="77777777" w:rsidR="00BF79BE" w:rsidRDefault="00BF79BE" w:rsidP="00870861">
            <w:pPr>
              <w:spacing w:after="0" w:line="240" w:lineRule="auto"/>
              <w:jc w:val="center"/>
              <w:rPr>
                <w:sz w:val="20"/>
                <w:szCs w:val="20"/>
              </w:rPr>
            </w:pPr>
            <w:r>
              <w:rPr>
                <w:sz w:val="20"/>
                <w:szCs w:val="20"/>
              </w:rPr>
              <w:t>Technical vs. Financial Economic-Life Gap</w:t>
            </w:r>
          </w:p>
        </w:tc>
        <w:tc>
          <w:tcPr>
            <w:tcW w:w="993" w:type="dxa"/>
            <w:tcMar>
              <w:top w:w="80" w:type="dxa"/>
              <w:left w:w="100" w:type="dxa"/>
              <w:bottom w:w="80" w:type="dxa"/>
              <w:right w:w="100" w:type="dxa"/>
            </w:tcMar>
            <w:vAlign w:val="center"/>
          </w:tcPr>
          <w:p w14:paraId="784C7F2E" w14:textId="77777777" w:rsidR="00BF79BE" w:rsidRDefault="00BF79BE" w:rsidP="00870861">
            <w:pPr>
              <w:spacing w:after="0" w:line="240" w:lineRule="auto"/>
              <w:jc w:val="center"/>
              <w:rPr>
                <w:sz w:val="20"/>
                <w:szCs w:val="20"/>
              </w:rPr>
            </w:pPr>
            <w:r>
              <w:rPr>
                <w:sz w:val="20"/>
                <w:szCs w:val="20"/>
              </w:rPr>
              <w:t>9</w:t>
            </w:r>
          </w:p>
        </w:tc>
        <w:tc>
          <w:tcPr>
            <w:tcW w:w="4400" w:type="dxa"/>
            <w:tcMar>
              <w:top w:w="80" w:type="dxa"/>
              <w:left w:w="100" w:type="dxa"/>
              <w:bottom w:w="80" w:type="dxa"/>
              <w:right w:w="100" w:type="dxa"/>
            </w:tcMar>
            <w:vAlign w:val="center"/>
          </w:tcPr>
          <w:p w14:paraId="29B8104F" w14:textId="77777777" w:rsidR="00BF79BE" w:rsidRDefault="00BF79BE" w:rsidP="00870861">
            <w:pPr>
              <w:spacing w:after="0" w:line="240" w:lineRule="auto"/>
              <w:jc w:val="center"/>
              <w:rPr>
                <w:sz w:val="20"/>
                <w:szCs w:val="20"/>
              </w:rPr>
            </w:pPr>
            <w:r>
              <w:rPr>
                <w:sz w:val="20"/>
                <w:szCs w:val="20"/>
              </w:rPr>
              <w:t>technical economic life, financial economic life, differing views, asset data, company records, valuation</w:t>
            </w:r>
          </w:p>
        </w:tc>
      </w:tr>
      <w:tr w:rsidR="00BF79BE" w14:paraId="7B46424D" w14:textId="77777777" w:rsidTr="00BF79BE">
        <w:trPr>
          <w:jc w:val="center"/>
        </w:trPr>
        <w:tc>
          <w:tcPr>
            <w:tcW w:w="704" w:type="dxa"/>
            <w:tcMar>
              <w:top w:w="80" w:type="dxa"/>
              <w:left w:w="100" w:type="dxa"/>
              <w:bottom w:w="80" w:type="dxa"/>
              <w:right w:w="100" w:type="dxa"/>
            </w:tcMar>
            <w:vAlign w:val="center"/>
          </w:tcPr>
          <w:p w14:paraId="2D91B93A" w14:textId="77777777" w:rsidR="00BF79BE" w:rsidRDefault="00BF79BE" w:rsidP="00870861">
            <w:pPr>
              <w:spacing w:after="0" w:line="240" w:lineRule="auto"/>
              <w:jc w:val="center"/>
            </w:pPr>
            <w:r>
              <w:rPr>
                <w:sz w:val="20"/>
                <w:szCs w:val="20"/>
              </w:rPr>
              <w:t>1.2</w:t>
            </w:r>
          </w:p>
        </w:tc>
        <w:tc>
          <w:tcPr>
            <w:tcW w:w="2693" w:type="dxa"/>
            <w:tcMar>
              <w:top w:w="80" w:type="dxa"/>
              <w:left w:w="100" w:type="dxa"/>
              <w:bottom w:w="80" w:type="dxa"/>
              <w:right w:w="100" w:type="dxa"/>
            </w:tcMar>
            <w:vAlign w:val="center"/>
          </w:tcPr>
          <w:p w14:paraId="4A7BB3C5" w14:textId="77777777" w:rsidR="00BF79BE" w:rsidRDefault="00BF79BE" w:rsidP="00870861">
            <w:pPr>
              <w:spacing w:after="0" w:line="240" w:lineRule="auto"/>
              <w:jc w:val="center"/>
            </w:pPr>
            <w:r>
              <w:rPr>
                <w:sz w:val="20"/>
                <w:szCs w:val="20"/>
              </w:rPr>
              <w:t>High Utilization/Load Level</w:t>
            </w:r>
          </w:p>
        </w:tc>
        <w:tc>
          <w:tcPr>
            <w:tcW w:w="993" w:type="dxa"/>
            <w:tcMar>
              <w:top w:w="80" w:type="dxa"/>
              <w:left w:w="100" w:type="dxa"/>
              <w:bottom w:w="80" w:type="dxa"/>
              <w:right w:w="100" w:type="dxa"/>
            </w:tcMar>
            <w:vAlign w:val="center"/>
          </w:tcPr>
          <w:p w14:paraId="06AC7445" w14:textId="77777777" w:rsidR="00BF79BE" w:rsidRDefault="00BF79BE" w:rsidP="00870861">
            <w:pPr>
              <w:spacing w:after="0" w:line="240" w:lineRule="auto"/>
              <w:jc w:val="center"/>
            </w:pPr>
            <w:r>
              <w:rPr>
                <w:sz w:val="20"/>
                <w:szCs w:val="20"/>
              </w:rPr>
              <w:t>6</w:t>
            </w:r>
          </w:p>
        </w:tc>
        <w:tc>
          <w:tcPr>
            <w:tcW w:w="4400" w:type="dxa"/>
            <w:tcMar>
              <w:top w:w="80" w:type="dxa"/>
              <w:left w:w="100" w:type="dxa"/>
              <w:bottom w:w="80" w:type="dxa"/>
              <w:right w:w="100" w:type="dxa"/>
            </w:tcMar>
            <w:vAlign w:val="center"/>
          </w:tcPr>
          <w:p w14:paraId="20F53D88" w14:textId="77777777" w:rsidR="00BF79BE" w:rsidRDefault="00BF79BE" w:rsidP="00870861">
            <w:pPr>
              <w:spacing w:after="0" w:line="240" w:lineRule="auto"/>
              <w:jc w:val="center"/>
            </w:pPr>
            <w:r>
              <w:rPr>
                <w:sz w:val="20"/>
                <w:szCs w:val="20"/>
              </w:rPr>
              <w:t>load, utilization, dense, high, overuse, continuous operation, peak, flight volume</w:t>
            </w:r>
          </w:p>
        </w:tc>
      </w:tr>
      <w:tr w:rsidR="00BF79BE" w14:paraId="374EF2FD" w14:textId="77777777" w:rsidTr="00BF79BE">
        <w:trPr>
          <w:jc w:val="center"/>
        </w:trPr>
        <w:tc>
          <w:tcPr>
            <w:tcW w:w="704" w:type="dxa"/>
            <w:tcMar>
              <w:top w:w="80" w:type="dxa"/>
              <w:left w:w="100" w:type="dxa"/>
              <w:bottom w:w="80" w:type="dxa"/>
              <w:right w:w="100" w:type="dxa"/>
            </w:tcMar>
            <w:vAlign w:val="center"/>
          </w:tcPr>
          <w:p w14:paraId="516A7124" w14:textId="77777777" w:rsidR="00BF79BE" w:rsidRDefault="00BF79BE" w:rsidP="00870861">
            <w:pPr>
              <w:spacing w:after="0" w:line="240" w:lineRule="auto"/>
              <w:jc w:val="center"/>
            </w:pPr>
            <w:r>
              <w:rPr>
                <w:sz w:val="20"/>
                <w:szCs w:val="20"/>
              </w:rPr>
              <w:t>1.5</w:t>
            </w:r>
          </w:p>
        </w:tc>
        <w:tc>
          <w:tcPr>
            <w:tcW w:w="2693" w:type="dxa"/>
            <w:tcMar>
              <w:top w:w="80" w:type="dxa"/>
              <w:left w:w="100" w:type="dxa"/>
              <w:bottom w:w="80" w:type="dxa"/>
              <w:right w:w="100" w:type="dxa"/>
            </w:tcMar>
            <w:vAlign w:val="center"/>
          </w:tcPr>
          <w:p w14:paraId="7B8364F1" w14:textId="77777777" w:rsidR="00BF79BE" w:rsidRDefault="00BF79BE" w:rsidP="00870861">
            <w:pPr>
              <w:spacing w:after="0" w:line="240" w:lineRule="auto"/>
              <w:jc w:val="center"/>
            </w:pPr>
            <w:r>
              <w:rPr>
                <w:sz w:val="20"/>
                <w:szCs w:val="20"/>
              </w:rPr>
              <w:t>RKAP-Based Planning/Evaluation</w:t>
            </w:r>
          </w:p>
        </w:tc>
        <w:tc>
          <w:tcPr>
            <w:tcW w:w="993" w:type="dxa"/>
            <w:tcMar>
              <w:top w:w="80" w:type="dxa"/>
              <w:left w:w="100" w:type="dxa"/>
              <w:bottom w:w="80" w:type="dxa"/>
              <w:right w:w="100" w:type="dxa"/>
            </w:tcMar>
            <w:vAlign w:val="center"/>
          </w:tcPr>
          <w:p w14:paraId="7AC45CD8" w14:textId="77777777" w:rsidR="00BF79BE" w:rsidRDefault="00BF79BE" w:rsidP="00870861">
            <w:pPr>
              <w:spacing w:after="0" w:line="240" w:lineRule="auto"/>
              <w:jc w:val="center"/>
            </w:pPr>
            <w:r>
              <w:rPr>
                <w:sz w:val="20"/>
                <w:szCs w:val="20"/>
              </w:rPr>
              <w:t>4</w:t>
            </w:r>
          </w:p>
        </w:tc>
        <w:tc>
          <w:tcPr>
            <w:tcW w:w="4400" w:type="dxa"/>
            <w:tcMar>
              <w:top w:w="80" w:type="dxa"/>
              <w:left w:w="100" w:type="dxa"/>
              <w:bottom w:w="80" w:type="dxa"/>
              <w:right w:w="100" w:type="dxa"/>
            </w:tcMar>
            <w:vAlign w:val="center"/>
          </w:tcPr>
          <w:p w14:paraId="5A2ACEDE" w14:textId="77777777" w:rsidR="00BF79BE" w:rsidRDefault="00BF79BE" w:rsidP="00870861">
            <w:pPr>
              <w:spacing w:after="0" w:line="240" w:lineRule="auto"/>
              <w:jc w:val="center"/>
            </w:pPr>
            <w:r>
              <w:rPr>
                <w:sz w:val="20"/>
                <w:szCs w:val="20"/>
              </w:rPr>
              <w:t>RKAP, condition evaluation, technical needs identification, budget proposal, budget formulation</w:t>
            </w:r>
          </w:p>
        </w:tc>
      </w:tr>
    </w:tbl>
    <w:p w14:paraId="7F60A52E" w14:textId="77777777" w:rsidR="00BF79BE" w:rsidRDefault="00BF79BE" w:rsidP="00BF79BE">
      <w:pPr>
        <w:spacing w:after="0" w:line="240" w:lineRule="auto"/>
        <w:ind w:firstLine="567"/>
      </w:pPr>
    </w:p>
    <w:p w14:paraId="6ACCB3AB" w14:textId="6B42DE8D" w:rsidR="00BF79BE" w:rsidRDefault="00BF79BE" w:rsidP="00BF79BE">
      <w:pPr>
        <w:spacing w:after="0" w:line="240" w:lineRule="auto"/>
        <w:ind w:firstLine="567"/>
      </w:pPr>
      <w:r>
        <w:t>The sub-category Aging Equipment/Assets is the most dominant theme (23 codes), indicating that equipment age is the aspect most frequently mentioned when respondents describe facility condition. However, a high frequency of age-related mentions does not necessarily mean that older facilities are unfit for use; this is confirmed by the sub-category Condition Still Adequate/Controlled (16 codes), which shows that many aged facilities can still support operations as long as maintenance and technical condition are maintained. The Technical vs. Financial Economic-Life Gap (9 codes) reflects respondents' awareness that an asset's recorded economic life does not always mirror its actual technical condition information that is important for maintenance and replacement decisions. High Utilization/Load Level (6 codes) shows that usage intensity is also considered part of condition assessment, given the airport's high-traffic operational characteristics. RKAP-Based Planning/Evaluation (4 codes), although the least frequent, confirms that facility condition is also embedded in the budget planning and evaluation process. Overall, these findings indicate that facility condition cannot be judged from age alone; it is shaped jointly by asset age, technical feasibility, utilization level, and the evaluation/management process, meaning aged equipment can still perform adequately if properly maintained, while heavily used facilities require greater management attention.</w:t>
      </w:r>
    </w:p>
    <w:p w14:paraId="5BB2523D" w14:textId="77777777" w:rsidR="00BF79BE" w:rsidRDefault="00BF79BE" w:rsidP="00BF79BE">
      <w:pPr>
        <w:spacing w:after="0" w:line="240" w:lineRule="auto"/>
        <w:ind w:firstLine="567"/>
      </w:pPr>
    </w:p>
    <w:p w14:paraId="4A158634" w14:textId="77777777" w:rsidR="00BF79BE" w:rsidRPr="00D259BF" w:rsidRDefault="00BF79BE" w:rsidP="00BF79BE">
      <w:pPr>
        <w:pStyle w:val="ListParagraph"/>
        <w:numPr>
          <w:ilvl w:val="0"/>
          <w:numId w:val="37"/>
        </w:numPr>
        <w:spacing w:after="0" w:line="240" w:lineRule="auto"/>
        <w:ind w:left="284" w:hanging="284"/>
        <w:rPr>
          <w:b/>
          <w:bCs/>
          <w:lang w:val="sv-SE"/>
        </w:rPr>
      </w:pPr>
      <w:r w:rsidRPr="00BF79BE">
        <w:rPr>
          <w:b/>
          <w:bCs/>
        </w:rPr>
        <w:t>Factors</w:t>
      </w:r>
      <w:r w:rsidRPr="00D259BF">
        <w:rPr>
          <w:b/>
          <w:bCs/>
          <w:lang w:val="sv-SE"/>
        </w:rPr>
        <w:t xml:space="preserve"> Affecting Performance</w:t>
      </w:r>
    </w:p>
    <w:p w14:paraId="36CA6610" w14:textId="77777777" w:rsidR="00BF79BE" w:rsidRDefault="00BF79BE" w:rsidP="00BF79BE">
      <w:pPr>
        <w:spacing w:after="0" w:line="240" w:lineRule="auto"/>
        <w:ind w:firstLine="284"/>
      </w:pPr>
      <w:r>
        <w:t>This analysis identifies the factors respondents associate with the ability of ME facilities to sustain reliability and support airport operations. Coding revealed technical factors, operational load, maintenance, spare-parts availability, budget, and HR competence, as mapped in Figure 2.</w:t>
      </w:r>
    </w:p>
    <w:p w14:paraId="090EB844" w14:textId="77777777" w:rsidR="00975E19" w:rsidRPr="00942284" w:rsidRDefault="00975E19" w:rsidP="00BF79BE">
      <w:pPr>
        <w:spacing w:after="0" w:line="240" w:lineRule="auto"/>
        <w:ind w:firstLine="284"/>
      </w:pPr>
    </w:p>
    <w:p w14:paraId="0DBA403E" w14:textId="77777777" w:rsidR="00BF79BE" w:rsidRDefault="00BF79BE" w:rsidP="00BF79BE">
      <w:pPr>
        <w:spacing w:after="0" w:line="240" w:lineRule="auto"/>
        <w:jc w:val="center"/>
      </w:pPr>
      <w:r>
        <w:rPr>
          <w:noProof/>
        </w:rPr>
        <w:drawing>
          <wp:inline distT="0" distB="0" distL="0" distR="0" wp14:anchorId="0BC6A4DD" wp14:editId="5EAF7831">
            <wp:extent cx="2825690" cy="1934511"/>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rcRect/>
                    <a:stretch>
                      <a:fillRect/>
                    </a:stretch>
                  </pic:blipFill>
                  <pic:spPr bwMode="auto">
                    <a:xfrm>
                      <a:off x="0" y="0"/>
                      <a:ext cx="2852439" cy="1952824"/>
                    </a:xfrm>
                    <a:prstGeom prst="rect">
                      <a:avLst/>
                    </a:prstGeom>
                  </pic:spPr>
                </pic:pic>
              </a:graphicData>
            </a:graphic>
          </wp:inline>
        </w:drawing>
      </w:r>
    </w:p>
    <w:p w14:paraId="3D3F487D" w14:textId="77777777" w:rsidR="00BF79BE" w:rsidRDefault="00BF79BE" w:rsidP="00BF79BE">
      <w:pPr>
        <w:spacing w:after="0" w:line="240" w:lineRule="auto"/>
        <w:jc w:val="center"/>
        <w:rPr>
          <w:sz w:val="20"/>
          <w:szCs w:val="20"/>
        </w:rPr>
      </w:pPr>
      <w:r w:rsidRPr="008D738B">
        <w:rPr>
          <w:b/>
          <w:bCs/>
          <w:sz w:val="20"/>
          <w:szCs w:val="20"/>
        </w:rPr>
        <w:t xml:space="preserve">Figure 2. </w:t>
      </w:r>
      <w:r w:rsidRPr="008D738B">
        <w:rPr>
          <w:sz w:val="20"/>
          <w:szCs w:val="20"/>
        </w:rPr>
        <w:t>Coding Map of Factors Affecting Performance (MAXQDA)</w:t>
      </w:r>
    </w:p>
    <w:p w14:paraId="18BD383E" w14:textId="77777777" w:rsidR="00975E19" w:rsidRPr="008D738B" w:rsidRDefault="00975E19" w:rsidP="00BF79BE">
      <w:pPr>
        <w:spacing w:after="0" w:line="240" w:lineRule="auto"/>
        <w:jc w:val="center"/>
        <w:rPr>
          <w:sz w:val="20"/>
          <w:szCs w:val="20"/>
        </w:rPr>
      </w:pPr>
    </w:p>
    <w:p w14:paraId="3FCCC591" w14:textId="77777777" w:rsidR="00BF79BE" w:rsidRPr="008D738B" w:rsidRDefault="00BF79BE" w:rsidP="00BF79BE">
      <w:pPr>
        <w:spacing w:after="0" w:line="240" w:lineRule="auto"/>
        <w:jc w:val="center"/>
        <w:rPr>
          <w:b/>
          <w:bCs/>
          <w:sz w:val="20"/>
          <w:szCs w:val="20"/>
        </w:rPr>
      </w:pPr>
      <w:r w:rsidRPr="008D738B">
        <w:rPr>
          <w:b/>
          <w:bCs/>
          <w:sz w:val="20"/>
          <w:szCs w:val="20"/>
        </w:rPr>
        <w:lastRenderedPageBreak/>
        <w:t>Table 2. MAXQDA Coding Results Factors Affecting Performance Category</w:t>
      </w:r>
    </w:p>
    <w:tbl>
      <w:tblPr>
        <w:tblW w:w="87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4"/>
        <w:gridCol w:w="2552"/>
        <w:gridCol w:w="1134"/>
        <w:gridCol w:w="4400"/>
      </w:tblGrid>
      <w:tr w:rsidR="00BF79BE" w14:paraId="0EB92C06" w14:textId="77777777" w:rsidTr="00975E19">
        <w:trPr>
          <w:tblHeader/>
          <w:jc w:val="center"/>
        </w:trPr>
        <w:tc>
          <w:tcPr>
            <w:tcW w:w="704" w:type="dxa"/>
            <w:shd w:val="clear" w:color="auto" w:fill="D9E2F3"/>
            <w:tcMar>
              <w:top w:w="80" w:type="dxa"/>
              <w:left w:w="100" w:type="dxa"/>
              <w:bottom w:w="80" w:type="dxa"/>
              <w:right w:w="100" w:type="dxa"/>
            </w:tcMar>
            <w:vAlign w:val="center"/>
          </w:tcPr>
          <w:p w14:paraId="2DC42391" w14:textId="77777777" w:rsidR="00BF79BE" w:rsidRDefault="00BF79BE" w:rsidP="00870861">
            <w:pPr>
              <w:spacing w:after="0" w:line="240" w:lineRule="auto"/>
              <w:jc w:val="center"/>
            </w:pPr>
            <w:r>
              <w:rPr>
                <w:b/>
                <w:bCs/>
                <w:sz w:val="20"/>
                <w:szCs w:val="20"/>
              </w:rPr>
              <w:t>Code</w:t>
            </w:r>
          </w:p>
        </w:tc>
        <w:tc>
          <w:tcPr>
            <w:tcW w:w="2552" w:type="dxa"/>
            <w:shd w:val="clear" w:color="auto" w:fill="D9E2F3"/>
            <w:tcMar>
              <w:top w:w="80" w:type="dxa"/>
              <w:left w:w="100" w:type="dxa"/>
              <w:bottom w:w="80" w:type="dxa"/>
              <w:right w:w="100" w:type="dxa"/>
            </w:tcMar>
            <w:vAlign w:val="center"/>
          </w:tcPr>
          <w:p w14:paraId="58954DFC" w14:textId="77777777" w:rsidR="00BF79BE" w:rsidRDefault="00BF79BE" w:rsidP="00870861">
            <w:pPr>
              <w:spacing w:after="0" w:line="240" w:lineRule="auto"/>
              <w:jc w:val="center"/>
            </w:pPr>
            <w:r>
              <w:rPr>
                <w:b/>
                <w:bCs/>
                <w:sz w:val="20"/>
                <w:szCs w:val="20"/>
              </w:rPr>
              <w:t>Sub-category</w:t>
            </w:r>
          </w:p>
        </w:tc>
        <w:tc>
          <w:tcPr>
            <w:tcW w:w="1134" w:type="dxa"/>
            <w:shd w:val="clear" w:color="auto" w:fill="D9E2F3"/>
            <w:tcMar>
              <w:top w:w="80" w:type="dxa"/>
              <w:left w:w="100" w:type="dxa"/>
              <w:bottom w:w="80" w:type="dxa"/>
              <w:right w:w="100" w:type="dxa"/>
            </w:tcMar>
            <w:vAlign w:val="center"/>
          </w:tcPr>
          <w:p w14:paraId="72DDB45B" w14:textId="77777777" w:rsidR="00BF79BE" w:rsidRDefault="00BF79BE" w:rsidP="00870861">
            <w:pPr>
              <w:spacing w:after="0" w:line="240" w:lineRule="auto"/>
              <w:jc w:val="center"/>
            </w:pPr>
            <w:r>
              <w:rPr>
                <w:b/>
                <w:bCs/>
                <w:sz w:val="20"/>
                <w:szCs w:val="20"/>
              </w:rPr>
              <w:t>Count</w:t>
            </w:r>
          </w:p>
        </w:tc>
        <w:tc>
          <w:tcPr>
            <w:tcW w:w="4400" w:type="dxa"/>
            <w:shd w:val="clear" w:color="auto" w:fill="D9E2F3"/>
            <w:tcMar>
              <w:top w:w="80" w:type="dxa"/>
              <w:left w:w="100" w:type="dxa"/>
              <w:bottom w:w="80" w:type="dxa"/>
              <w:right w:w="100" w:type="dxa"/>
            </w:tcMar>
            <w:vAlign w:val="center"/>
          </w:tcPr>
          <w:p w14:paraId="3E5CF1E8" w14:textId="77777777" w:rsidR="00BF79BE" w:rsidRDefault="00BF79BE" w:rsidP="00870861">
            <w:pPr>
              <w:spacing w:after="0" w:line="240" w:lineRule="auto"/>
              <w:jc w:val="center"/>
            </w:pPr>
            <w:r>
              <w:rPr>
                <w:b/>
                <w:bCs/>
                <w:sz w:val="20"/>
                <w:szCs w:val="20"/>
              </w:rPr>
              <w:t>Reference Keywords</w:t>
            </w:r>
          </w:p>
        </w:tc>
      </w:tr>
      <w:tr w:rsidR="00BF79BE" w14:paraId="7B973178" w14:textId="77777777" w:rsidTr="00975E19">
        <w:trPr>
          <w:jc w:val="center"/>
        </w:trPr>
        <w:tc>
          <w:tcPr>
            <w:tcW w:w="704" w:type="dxa"/>
            <w:tcMar>
              <w:top w:w="80" w:type="dxa"/>
              <w:left w:w="100" w:type="dxa"/>
              <w:bottom w:w="80" w:type="dxa"/>
              <w:right w:w="100" w:type="dxa"/>
            </w:tcMar>
            <w:vAlign w:val="center"/>
          </w:tcPr>
          <w:p w14:paraId="70DA9461" w14:textId="77777777" w:rsidR="00BF79BE" w:rsidRDefault="00BF79BE" w:rsidP="00870861">
            <w:pPr>
              <w:spacing w:after="0" w:line="240" w:lineRule="auto"/>
              <w:jc w:val="center"/>
            </w:pPr>
            <w:r>
              <w:rPr>
                <w:sz w:val="20"/>
                <w:szCs w:val="20"/>
              </w:rPr>
              <w:t>2.1</w:t>
            </w:r>
          </w:p>
        </w:tc>
        <w:tc>
          <w:tcPr>
            <w:tcW w:w="2552" w:type="dxa"/>
            <w:tcMar>
              <w:top w:w="80" w:type="dxa"/>
              <w:left w:w="100" w:type="dxa"/>
              <w:bottom w:w="80" w:type="dxa"/>
              <w:right w:w="100" w:type="dxa"/>
            </w:tcMar>
            <w:vAlign w:val="center"/>
          </w:tcPr>
          <w:p w14:paraId="0C7B41E8" w14:textId="77777777" w:rsidR="00BF79BE" w:rsidRDefault="00BF79BE" w:rsidP="00870861">
            <w:pPr>
              <w:spacing w:after="0" w:line="240" w:lineRule="auto"/>
              <w:jc w:val="center"/>
            </w:pPr>
            <w:r>
              <w:rPr>
                <w:sz w:val="20"/>
                <w:szCs w:val="20"/>
              </w:rPr>
              <w:t>Technical Factors/Equipment Reliability</w:t>
            </w:r>
          </w:p>
        </w:tc>
        <w:tc>
          <w:tcPr>
            <w:tcW w:w="1134" w:type="dxa"/>
            <w:tcMar>
              <w:top w:w="80" w:type="dxa"/>
              <w:left w:w="100" w:type="dxa"/>
              <w:bottom w:w="80" w:type="dxa"/>
              <w:right w:w="100" w:type="dxa"/>
            </w:tcMar>
            <w:vAlign w:val="center"/>
          </w:tcPr>
          <w:p w14:paraId="6F9C0DB6" w14:textId="77777777" w:rsidR="00BF79BE" w:rsidRDefault="00BF79BE" w:rsidP="00870861">
            <w:pPr>
              <w:spacing w:after="0" w:line="240" w:lineRule="auto"/>
              <w:jc w:val="center"/>
            </w:pPr>
            <w:r>
              <w:rPr>
                <w:sz w:val="20"/>
                <w:szCs w:val="20"/>
              </w:rPr>
              <w:t>23</w:t>
            </w:r>
          </w:p>
        </w:tc>
        <w:tc>
          <w:tcPr>
            <w:tcW w:w="4400" w:type="dxa"/>
            <w:tcMar>
              <w:top w:w="80" w:type="dxa"/>
              <w:left w:w="100" w:type="dxa"/>
              <w:bottom w:w="80" w:type="dxa"/>
              <w:right w:w="100" w:type="dxa"/>
            </w:tcMar>
            <w:vAlign w:val="center"/>
          </w:tcPr>
          <w:p w14:paraId="50C6F44E" w14:textId="77777777" w:rsidR="00BF79BE" w:rsidRDefault="00BF79BE" w:rsidP="00870861">
            <w:pPr>
              <w:spacing w:after="0" w:line="240" w:lineRule="auto"/>
              <w:jc w:val="center"/>
            </w:pPr>
            <w:r>
              <w:rPr>
                <w:sz w:val="20"/>
                <w:szCs w:val="20"/>
              </w:rPr>
              <w:t>reliability, technical, equipment quality, condition, input power, stable, component wear, main components</w:t>
            </w:r>
          </w:p>
        </w:tc>
      </w:tr>
      <w:tr w:rsidR="00BF79BE" w14:paraId="04434AD9" w14:textId="77777777" w:rsidTr="00975E19">
        <w:trPr>
          <w:jc w:val="center"/>
        </w:trPr>
        <w:tc>
          <w:tcPr>
            <w:tcW w:w="704" w:type="dxa"/>
            <w:tcMar>
              <w:top w:w="80" w:type="dxa"/>
              <w:left w:w="100" w:type="dxa"/>
              <w:bottom w:w="80" w:type="dxa"/>
              <w:right w:w="100" w:type="dxa"/>
            </w:tcMar>
            <w:vAlign w:val="center"/>
          </w:tcPr>
          <w:p w14:paraId="7251C054" w14:textId="77777777" w:rsidR="00BF79BE" w:rsidRDefault="00BF79BE" w:rsidP="00870861">
            <w:pPr>
              <w:spacing w:after="0" w:line="240" w:lineRule="auto"/>
              <w:jc w:val="center"/>
              <w:rPr>
                <w:sz w:val="20"/>
                <w:szCs w:val="20"/>
              </w:rPr>
            </w:pPr>
            <w:r>
              <w:rPr>
                <w:sz w:val="20"/>
                <w:szCs w:val="20"/>
              </w:rPr>
              <w:t>2.5</w:t>
            </w:r>
          </w:p>
        </w:tc>
        <w:tc>
          <w:tcPr>
            <w:tcW w:w="2552" w:type="dxa"/>
            <w:tcMar>
              <w:top w:w="80" w:type="dxa"/>
              <w:left w:w="100" w:type="dxa"/>
              <w:bottom w:w="80" w:type="dxa"/>
              <w:right w:w="100" w:type="dxa"/>
            </w:tcMar>
            <w:vAlign w:val="center"/>
          </w:tcPr>
          <w:p w14:paraId="454C3A8B" w14:textId="77777777" w:rsidR="00BF79BE" w:rsidRDefault="00BF79BE" w:rsidP="00870861">
            <w:pPr>
              <w:spacing w:after="0" w:line="240" w:lineRule="auto"/>
              <w:jc w:val="center"/>
              <w:rPr>
                <w:sz w:val="20"/>
                <w:szCs w:val="20"/>
              </w:rPr>
            </w:pPr>
            <w:r>
              <w:rPr>
                <w:sz w:val="20"/>
                <w:szCs w:val="20"/>
              </w:rPr>
              <w:t>High Operational Load</w:t>
            </w:r>
          </w:p>
        </w:tc>
        <w:tc>
          <w:tcPr>
            <w:tcW w:w="1134" w:type="dxa"/>
            <w:tcMar>
              <w:top w:w="80" w:type="dxa"/>
              <w:left w:w="100" w:type="dxa"/>
              <w:bottom w:w="80" w:type="dxa"/>
              <w:right w:w="100" w:type="dxa"/>
            </w:tcMar>
            <w:vAlign w:val="center"/>
          </w:tcPr>
          <w:p w14:paraId="186ED338" w14:textId="77777777" w:rsidR="00BF79BE" w:rsidRDefault="00BF79BE" w:rsidP="00870861">
            <w:pPr>
              <w:spacing w:after="0" w:line="240" w:lineRule="auto"/>
              <w:jc w:val="center"/>
              <w:rPr>
                <w:sz w:val="20"/>
                <w:szCs w:val="20"/>
              </w:rPr>
            </w:pPr>
            <w:r>
              <w:rPr>
                <w:sz w:val="20"/>
                <w:szCs w:val="20"/>
              </w:rPr>
              <w:t>20</w:t>
            </w:r>
          </w:p>
        </w:tc>
        <w:tc>
          <w:tcPr>
            <w:tcW w:w="4400" w:type="dxa"/>
            <w:tcMar>
              <w:top w:w="80" w:type="dxa"/>
              <w:left w:w="100" w:type="dxa"/>
              <w:bottom w:w="80" w:type="dxa"/>
              <w:right w:w="100" w:type="dxa"/>
            </w:tcMar>
            <w:vAlign w:val="center"/>
          </w:tcPr>
          <w:p w14:paraId="6EA9D452" w14:textId="77777777" w:rsidR="00BF79BE" w:rsidRDefault="00BF79BE" w:rsidP="00870861">
            <w:pPr>
              <w:spacing w:after="0" w:line="240" w:lineRule="auto"/>
              <w:jc w:val="center"/>
              <w:rPr>
                <w:sz w:val="20"/>
                <w:szCs w:val="20"/>
              </w:rPr>
            </w:pPr>
            <w:r>
              <w:rPr>
                <w:sz w:val="20"/>
                <w:szCs w:val="20"/>
              </w:rPr>
              <w:t>operational load, workload, continuous operation, high usage, usage frequency</w:t>
            </w:r>
          </w:p>
        </w:tc>
      </w:tr>
      <w:tr w:rsidR="00BF79BE" w14:paraId="63726E52" w14:textId="77777777" w:rsidTr="00975E19">
        <w:trPr>
          <w:jc w:val="center"/>
        </w:trPr>
        <w:tc>
          <w:tcPr>
            <w:tcW w:w="704" w:type="dxa"/>
            <w:tcMar>
              <w:top w:w="80" w:type="dxa"/>
              <w:left w:w="100" w:type="dxa"/>
              <w:bottom w:w="80" w:type="dxa"/>
              <w:right w:w="100" w:type="dxa"/>
            </w:tcMar>
            <w:vAlign w:val="center"/>
          </w:tcPr>
          <w:p w14:paraId="249B2074" w14:textId="77777777" w:rsidR="00BF79BE" w:rsidRDefault="00BF79BE" w:rsidP="00870861">
            <w:pPr>
              <w:spacing w:after="0" w:line="240" w:lineRule="auto"/>
              <w:jc w:val="center"/>
              <w:rPr>
                <w:sz w:val="20"/>
                <w:szCs w:val="20"/>
              </w:rPr>
            </w:pPr>
            <w:r>
              <w:rPr>
                <w:sz w:val="20"/>
                <w:szCs w:val="20"/>
              </w:rPr>
              <w:t>2.4</w:t>
            </w:r>
          </w:p>
        </w:tc>
        <w:tc>
          <w:tcPr>
            <w:tcW w:w="2552" w:type="dxa"/>
            <w:tcMar>
              <w:top w:w="80" w:type="dxa"/>
              <w:left w:w="100" w:type="dxa"/>
              <w:bottom w:w="80" w:type="dxa"/>
              <w:right w:w="100" w:type="dxa"/>
            </w:tcMar>
            <w:vAlign w:val="center"/>
          </w:tcPr>
          <w:p w14:paraId="6E38CFC4" w14:textId="77777777" w:rsidR="00BF79BE" w:rsidRDefault="00BF79BE" w:rsidP="00870861">
            <w:pPr>
              <w:spacing w:after="0" w:line="240" w:lineRule="auto"/>
              <w:jc w:val="center"/>
              <w:rPr>
                <w:sz w:val="20"/>
                <w:szCs w:val="20"/>
              </w:rPr>
            </w:pPr>
            <w:r>
              <w:rPr>
                <w:sz w:val="20"/>
                <w:szCs w:val="20"/>
              </w:rPr>
              <w:t>Spare-Parts Availability</w:t>
            </w:r>
          </w:p>
        </w:tc>
        <w:tc>
          <w:tcPr>
            <w:tcW w:w="1134" w:type="dxa"/>
            <w:tcMar>
              <w:top w:w="80" w:type="dxa"/>
              <w:left w:w="100" w:type="dxa"/>
              <w:bottom w:w="80" w:type="dxa"/>
              <w:right w:w="100" w:type="dxa"/>
            </w:tcMar>
            <w:vAlign w:val="center"/>
          </w:tcPr>
          <w:p w14:paraId="148772F0" w14:textId="77777777" w:rsidR="00BF79BE" w:rsidRDefault="00BF79BE" w:rsidP="00870861">
            <w:pPr>
              <w:spacing w:after="0" w:line="240" w:lineRule="auto"/>
              <w:jc w:val="center"/>
              <w:rPr>
                <w:sz w:val="20"/>
                <w:szCs w:val="20"/>
              </w:rPr>
            </w:pPr>
            <w:r>
              <w:rPr>
                <w:sz w:val="20"/>
                <w:szCs w:val="20"/>
              </w:rPr>
              <w:t>18</w:t>
            </w:r>
          </w:p>
        </w:tc>
        <w:tc>
          <w:tcPr>
            <w:tcW w:w="4400" w:type="dxa"/>
            <w:tcMar>
              <w:top w:w="80" w:type="dxa"/>
              <w:left w:w="100" w:type="dxa"/>
              <w:bottom w:w="80" w:type="dxa"/>
              <w:right w:w="100" w:type="dxa"/>
            </w:tcMar>
            <w:vAlign w:val="center"/>
          </w:tcPr>
          <w:p w14:paraId="2B5127D9" w14:textId="77777777" w:rsidR="00BF79BE" w:rsidRDefault="00BF79BE" w:rsidP="00870861">
            <w:pPr>
              <w:spacing w:after="0" w:line="240" w:lineRule="auto"/>
              <w:jc w:val="center"/>
              <w:rPr>
                <w:sz w:val="20"/>
                <w:szCs w:val="20"/>
              </w:rPr>
            </w:pPr>
            <w:r>
              <w:rPr>
                <w:sz w:val="20"/>
                <w:szCs w:val="20"/>
              </w:rPr>
              <w:t>spare parts, spare part quality</w:t>
            </w:r>
          </w:p>
        </w:tc>
      </w:tr>
      <w:tr w:rsidR="00BF79BE" w14:paraId="109A5464" w14:textId="77777777" w:rsidTr="00975E19">
        <w:trPr>
          <w:jc w:val="center"/>
        </w:trPr>
        <w:tc>
          <w:tcPr>
            <w:tcW w:w="704" w:type="dxa"/>
            <w:tcMar>
              <w:top w:w="80" w:type="dxa"/>
              <w:left w:w="100" w:type="dxa"/>
              <w:bottom w:w="80" w:type="dxa"/>
              <w:right w:w="100" w:type="dxa"/>
            </w:tcMar>
            <w:vAlign w:val="center"/>
          </w:tcPr>
          <w:p w14:paraId="37FF2C5C" w14:textId="77777777" w:rsidR="00BF79BE" w:rsidRDefault="00BF79BE" w:rsidP="00870861">
            <w:pPr>
              <w:spacing w:after="0" w:line="240" w:lineRule="auto"/>
              <w:jc w:val="center"/>
              <w:rPr>
                <w:sz w:val="20"/>
                <w:szCs w:val="20"/>
              </w:rPr>
            </w:pPr>
            <w:r>
              <w:rPr>
                <w:sz w:val="20"/>
                <w:szCs w:val="20"/>
              </w:rPr>
              <w:t>2.6</w:t>
            </w:r>
          </w:p>
        </w:tc>
        <w:tc>
          <w:tcPr>
            <w:tcW w:w="2552" w:type="dxa"/>
            <w:tcMar>
              <w:top w:w="80" w:type="dxa"/>
              <w:left w:w="100" w:type="dxa"/>
              <w:bottom w:w="80" w:type="dxa"/>
              <w:right w:w="100" w:type="dxa"/>
            </w:tcMar>
            <w:vAlign w:val="center"/>
          </w:tcPr>
          <w:p w14:paraId="5355A6D4" w14:textId="77777777" w:rsidR="00BF79BE" w:rsidRDefault="00BF79BE" w:rsidP="00870861">
            <w:pPr>
              <w:spacing w:after="0" w:line="240" w:lineRule="auto"/>
              <w:jc w:val="center"/>
              <w:rPr>
                <w:sz w:val="20"/>
                <w:szCs w:val="20"/>
              </w:rPr>
            </w:pPr>
            <w:r>
              <w:rPr>
                <w:sz w:val="20"/>
                <w:szCs w:val="20"/>
              </w:rPr>
              <w:t>Weak Preventive Maintenance</w:t>
            </w:r>
          </w:p>
        </w:tc>
        <w:tc>
          <w:tcPr>
            <w:tcW w:w="1134" w:type="dxa"/>
            <w:tcMar>
              <w:top w:w="80" w:type="dxa"/>
              <w:left w:w="100" w:type="dxa"/>
              <w:bottom w:w="80" w:type="dxa"/>
              <w:right w:w="100" w:type="dxa"/>
            </w:tcMar>
            <w:vAlign w:val="center"/>
          </w:tcPr>
          <w:p w14:paraId="17EDF1F4" w14:textId="77777777" w:rsidR="00BF79BE" w:rsidRDefault="00BF79BE" w:rsidP="00870861">
            <w:pPr>
              <w:spacing w:after="0" w:line="240" w:lineRule="auto"/>
              <w:jc w:val="center"/>
              <w:rPr>
                <w:sz w:val="20"/>
                <w:szCs w:val="20"/>
              </w:rPr>
            </w:pPr>
            <w:r>
              <w:rPr>
                <w:sz w:val="20"/>
                <w:szCs w:val="20"/>
              </w:rPr>
              <w:t>18</w:t>
            </w:r>
          </w:p>
        </w:tc>
        <w:tc>
          <w:tcPr>
            <w:tcW w:w="4400" w:type="dxa"/>
            <w:tcMar>
              <w:top w:w="80" w:type="dxa"/>
              <w:left w:w="100" w:type="dxa"/>
              <w:bottom w:w="80" w:type="dxa"/>
              <w:right w:w="100" w:type="dxa"/>
            </w:tcMar>
            <w:vAlign w:val="center"/>
          </w:tcPr>
          <w:p w14:paraId="1E67D670" w14:textId="77777777" w:rsidR="00BF79BE" w:rsidRDefault="00BF79BE" w:rsidP="00870861">
            <w:pPr>
              <w:spacing w:after="0" w:line="240" w:lineRule="auto"/>
              <w:jc w:val="center"/>
              <w:rPr>
                <w:sz w:val="20"/>
                <w:szCs w:val="20"/>
              </w:rPr>
            </w:pPr>
            <w:r>
              <w:rPr>
                <w:sz w:val="20"/>
                <w:szCs w:val="20"/>
              </w:rPr>
              <w:t>insufficient preventive action, maintenance quality, inconsistent maintenance, service quality</w:t>
            </w:r>
          </w:p>
        </w:tc>
      </w:tr>
      <w:tr w:rsidR="00BF79BE" w14:paraId="2D361F25" w14:textId="77777777" w:rsidTr="00975E19">
        <w:trPr>
          <w:jc w:val="center"/>
        </w:trPr>
        <w:tc>
          <w:tcPr>
            <w:tcW w:w="704" w:type="dxa"/>
            <w:tcMar>
              <w:top w:w="80" w:type="dxa"/>
              <w:left w:w="100" w:type="dxa"/>
              <w:bottom w:w="80" w:type="dxa"/>
              <w:right w:w="100" w:type="dxa"/>
            </w:tcMar>
            <w:vAlign w:val="center"/>
          </w:tcPr>
          <w:p w14:paraId="0BA441AB" w14:textId="77777777" w:rsidR="00BF79BE" w:rsidRDefault="00BF79BE" w:rsidP="00870861">
            <w:pPr>
              <w:spacing w:after="0" w:line="240" w:lineRule="auto"/>
              <w:jc w:val="center"/>
              <w:rPr>
                <w:sz w:val="20"/>
                <w:szCs w:val="20"/>
              </w:rPr>
            </w:pPr>
            <w:r>
              <w:rPr>
                <w:sz w:val="20"/>
                <w:szCs w:val="20"/>
              </w:rPr>
              <w:t>2.3</w:t>
            </w:r>
          </w:p>
        </w:tc>
        <w:tc>
          <w:tcPr>
            <w:tcW w:w="2552" w:type="dxa"/>
            <w:tcMar>
              <w:top w:w="80" w:type="dxa"/>
              <w:left w:w="100" w:type="dxa"/>
              <w:bottom w:w="80" w:type="dxa"/>
              <w:right w:w="100" w:type="dxa"/>
            </w:tcMar>
            <w:vAlign w:val="center"/>
          </w:tcPr>
          <w:p w14:paraId="3777FF95" w14:textId="77777777" w:rsidR="00BF79BE" w:rsidRDefault="00BF79BE" w:rsidP="00870861">
            <w:pPr>
              <w:spacing w:after="0" w:line="240" w:lineRule="auto"/>
              <w:jc w:val="center"/>
              <w:rPr>
                <w:sz w:val="20"/>
                <w:szCs w:val="20"/>
              </w:rPr>
            </w:pPr>
            <w:r>
              <w:rPr>
                <w:sz w:val="20"/>
                <w:szCs w:val="20"/>
              </w:rPr>
              <w:t>Budget/Cost Factors</w:t>
            </w:r>
          </w:p>
        </w:tc>
        <w:tc>
          <w:tcPr>
            <w:tcW w:w="1134" w:type="dxa"/>
            <w:tcMar>
              <w:top w:w="80" w:type="dxa"/>
              <w:left w:w="100" w:type="dxa"/>
              <w:bottom w:w="80" w:type="dxa"/>
              <w:right w:w="100" w:type="dxa"/>
            </w:tcMar>
            <w:vAlign w:val="center"/>
          </w:tcPr>
          <w:p w14:paraId="1194D564" w14:textId="77777777" w:rsidR="00BF79BE" w:rsidRDefault="00BF79BE" w:rsidP="00870861">
            <w:pPr>
              <w:spacing w:after="0" w:line="240" w:lineRule="auto"/>
              <w:jc w:val="center"/>
              <w:rPr>
                <w:sz w:val="20"/>
                <w:szCs w:val="20"/>
              </w:rPr>
            </w:pPr>
            <w:r>
              <w:rPr>
                <w:sz w:val="20"/>
                <w:szCs w:val="20"/>
              </w:rPr>
              <w:t>7</w:t>
            </w:r>
          </w:p>
        </w:tc>
        <w:tc>
          <w:tcPr>
            <w:tcW w:w="4400" w:type="dxa"/>
            <w:tcMar>
              <w:top w:w="80" w:type="dxa"/>
              <w:left w:w="100" w:type="dxa"/>
              <w:bottom w:w="80" w:type="dxa"/>
              <w:right w:w="100" w:type="dxa"/>
            </w:tcMar>
            <w:vAlign w:val="center"/>
          </w:tcPr>
          <w:p w14:paraId="15CB2423" w14:textId="77777777" w:rsidR="00BF79BE" w:rsidRDefault="00BF79BE" w:rsidP="00870861">
            <w:pPr>
              <w:spacing w:after="0" w:line="240" w:lineRule="auto"/>
              <w:jc w:val="center"/>
              <w:rPr>
                <w:sz w:val="20"/>
                <w:szCs w:val="20"/>
              </w:rPr>
            </w:pPr>
            <w:r>
              <w:rPr>
                <w:sz w:val="20"/>
                <w:szCs w:val="20"/>
              </w:rPr>
              <w:t>budget, cost, funding, CapEx, OpEx, revenue and expense</w:t>
            </w:r>
          </w:p>
        </w:tc>
      </w:tr>
      <w:tr w:rsidR="00BF79BE" w14:paraId="383EB437" w14:textId="77777777" w:rsidTr="00975E19">
        <w:trPr>
          <w:jc w:val="center"/>
        </w:trPr>
        <w:tc>
          <w:tcPr>
            <w:tcW w:w="704" w:type="dxa"/>
            <w:tcMar>
              <w:top w:w="80" w:type="dxa"/>
              <w:left w:w="100" w:type="dxa"/>
              <w:bottom w:w="80" w:type="dxa"/>
              <w:right w:w="100" w:type="dxa"/>
            </w:tcMar>
            <w:vAlign w:val="center"/>
          </w:tcPr>
          <w:p w14:paraId="10558C69" w14:textId="77777777" w:rsidR="00BF79BE" w:rsidRDefault="00BF79BE" w:rsidP="00870861">
            <w:pPr>
              <w:spacing w:after="0" w:line="240" w:lineRule="auto"/>
              <w:jc w:val="center"/>
            </w:pPr>
            <w:r>
              <w:rPr>
                <w:sz w:val="20"/>
                <w:szCs w:val="20"/>
              </w:rPr>
              <w:t>2.2</w:t>
            </w:r>
          </w:p>
        </w:tc>
        <w:tc>
          <w:tcPr>
            <w:tcW w:w="2552" w:type="dxa"/>
            <w:tcMar>
              <w:top w:w="80" w:type="dxa"/>
              <w:left w:w="100" w:type="dxa"/>
              <w:bottom w:w="80" w:type="dxa"/>
              <w:right w:w="100" w:type="dxa"/>
            </w:tcMar>
            <w:vAlign w:val="center"/>
          </w:tcPr>
          <w:p w14:paraId="3CF853F0" w14:textId="77777777" w:rsidR="00BF79BE" w:rsidRDefault="00BF79BE" w:rsidP="00870861">
            <w:pPr>
              <w:spacing w:after="0" w:line="240" w:lineRule="auto"/>
              <w:jc w:val="center"/>
            </w:pPr>
            <w:r>
              <w:rPr>
                <w:sz w:val="20"/>
                <w:szCs w:val="20"/>
              </w:rPr>
              <w:t>HR Factors/Technician Competence</w:t>
            </w:r>
          </w:p>
        </w:tc>
        <w:tc>
          <w:tcPr>
            <w:tcW w:w="1134" w:type="dxa"/>
            <w:tcMar>
              <w:top w:w="80" w:type="dxa"/>
              <w:left w:w="100" w:type="dxa"/>
              <w:bottom w:w="80" w:type="dxa"/>
              <w:right w:w="100" w:type="dxa"/>
            </w:tcMar>
            <w:vAlign w:val="center"/>
          </w:tcPr>
          <w:p w14:paraId="1DB8F615" w14:textId="77777777" w:rsidR="00BF79BE" w:rsidRDefault="00BF79BE" w:rsidP="00870861">
            <w:pPr>
              <w:spacing w:after="0" w:line="240" w:lineRule="auto"/>
              <w:jc w:val="center"/>
            </w:pPr>
            <w:r>
              <w:rPr>
                <w:sz w:val="20"/>
                <w:szCs w:val="20"/>
              </w:rPr>
              <w:t>6</w:t>
            </w:r>
          </w:p>
        </w:tc>
        <w:tc>
          <w:tcPr>
            <w:tcW w:w="4400" w:type="dxa"/>
            <w:tcMar>
              <w:top w:w="80" w:type="dxa"/>
              <w:left w:w="100" w:type="dxa"/>
              <w:bottom w:w="80" w:type="dxa"/>
              <w:right w:w="100" w:type="dxa"/>
            </w:tcMar>
            <w:vAlign w:val="center"/>
          </w:tcPr>
          <w:p w14:paraId="5BC53993" w14:textId="77777777" w:rsidR="00BF79BE" w:rsidRDefault="00BF79BE" w:rsidP="00870861">
            <w:pPr>
              <w:spacing w:after="0" w:line="240" w:lineRule="auto"/>
              <w:jc w:val="center"/>
            </w:pPr>
            <w:r>
              <w:rPr>
                <w:sz w:val="20"/>
                <w:szCs w:val="20"/>
              </w:rPr>
              <w:t>HR, competence, technician, expertise, personnel capability, technical knowledge</w:t>
            </w:r>
          </w:p>
        </w:tc>
      </w:tr>
    </w:tbl>
    <w:p w14:paraId="7C383A1B" w14:textId="77777777" w:rsidR="00975E19" w:rsidRDefault="00975E19" w:rsidP="00975E19">
      <w:pPr>
        <w:spacing w:after="0" w:line="240" w:lineRule="auto"/>
        <w:ind w:firstLine="567"/>
      </w:pPr>
    </w:p>
    <w:p w14:paraId="58946677" w14:textId="05648468" w:rsidR="00BF79BE" w:rsidRDefault="00BF79BE" w:rsidP="00975E19">
      <w:pPr>
        <w:spacing w:after="0" w:line="240" w:lineRule="auto"/>
        <w:ind w:firstLine="567"/>
      </w:pPr>
      <w:r>
        <w:t>Technical Factors/Equipment Reliability is the most dominant sub-category (23 codes), followed by High Operational Load (20 codes) — showing that performance is closely tied to both the technical reliability of equipment and the intensity of its use, particularly during peak operational periods. Spare-Parts Availability and Weak Preventive Maintenance each appear 18 times, indicating that performance also depends on the managing unit's ability to maintain equipment consistently and secure required components; delays in either can slow fault handling and disrupt operational continuity. Budget/Cost (7 codes) and HR/Technician Competence (6 codes), though less frequent, remain relevant since maintenance execution requires both financial support and appropriately skilled personnel. Overall, facility performance is shaped by a combination of technical reliability, operational load, maintenance quality, spare-parts availability, budget support, and HR competence — meaning performance depends not only on physical condition but also on resource readiness and the supporting maintenance system.</w:t>
      </w:r>
    </w:p>
    <w:p w14:paraId="49E70049" w14:textId="77777777" w:rsidR="00975E19" w:rsidRDefault="00975E19" w:rsidP="00975E19">
      <w:pPr>
        <w:spacing w:after="0" w:line="240" w:lineRule="auto"/>
        <w:ind w:firstLine="567"/>
      </w:pPr>
    </w:p>
    <w:p w14:paraId="502BBDD1" w14:textId="77777777" w:rsidR="00BF79BE" w:rsidRPr="00D259BF" w:rsidRDefault="00BF79BE" w:rsidP="00BF79BE">
      <w:pPr>
        <w:pStyle w:val="ListParagraph"/>
        <w:numPr>
          <w:ilvl w:val="0"/>
          <w:numId w:val="37"/>
        </w:numPr>
        <w:spacing w:after="0" w:line="240" w:lineRule="auto"/>
        <w:ind w:left="284" w:hanging="284"/>
        <w:rPr>
          <w:b/>
          <w:bCs/>
          <w:lang w:val="sv-SE"/>
        </w:rPr>
      </w:pPr>
      <w:r w:rsidRPr="00BF79BE">
        <w:rPr>
          <w:b/>
          <w:bCs/>
        </w:rPr>
        <w:t>Constraints</w:t>
      </w:r>
      <w:r w:rsidRPr="00D259BF">
        <w:rPr>
          <w:b/>
          <w:bCs/>
          <w:lang w:val="sv-SE"/>
        </w:rPr>
        <w:t xml:space="preserve"> and Obstacles</w:t>
      </w:r>
    </w:p>
    <w:p w14:paraId="391DEBEB" w14:textId="77777777" w:rsidR="00BF79BE" w:rsidRDefault="00BF79BE" w:rsidP="00BF79BE">
      <w:pPr>
        <w:spacing w:after="0" w:line="240" w:lineRule="auto"/>
        <w:ind w:firstLine="284"/>
      </w:pPr>
      <w:r>
        <w:t>This category identifies problems encountered in managing ME facilities. Coding shows that obstacles stem not only from technical issues but also from budget, handling time, human resources, operational load, asset-data management, and inter-unit coordination, as shown in Figure 3.</w:t>
      </w:r>
    </w:p>
    <w:p w14:paraId="4BF06CEA" w14:textId="77777777" w:rsidR="00BF79BE" w:rsidRDefault="00BF79BE" w:rsidP="00BF79BE">
      <w:pPr>
        <w:spacing w:after="0" w:line="240" w:lineRule="auto"/>
        <w:jc w:val="center"/>
      </w:pPr>
      <w:r>
        <w:rPr>
          <w:noProof/>
        </w:rPr>
        <w:drawing>
          <wp:inline distT="0" distB="0" distL="0" distR="0" wp14:anchorId="0CA2DBB3" wp14:editId="5ED32B15">
            <wp:extent cx="3002192" cy="2251644"/>
            <wp:effectExtent l="0" t="0" r="825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3014914" cy="2261185"/>
                    </a:xfrm>
                    <a:prstGeom prst="rect">
                      <a:avLst/>
                    </a:prstGeom>
                  </pic:spPr>
                </pic:pic>
              </a:graphicData>
            </a:graphic>
          </wp:inline>
        </w:drawing>
      </w:r>
    </w:p>
    <w:p w14:paraId="618F1EFA" w14:textId="77777777" w:rsidR="00BF79BE" w:rsidRDefault="00BF79BE" w:rsidP="00BF79BE">
      <w:pPr>
        <w:spacing w:after="0" w:line="240" w:lineRule="auto"/>
        <w:jc w:val="center"/>
        <w:rPr>
          <w:b/>
          <w:bCs/>
          <w:sz w:val="20"/>
          <w:szCs w:val="20"/>
        </w:rPr>
      </w:pPr>
      <w:r w:rsidRPr="008D738B">
        <w:rPr>
          <w:b/>
          <w:bCs/>
          <w:sz w:val="20"/>
          <w:szCs w:val="20"/>
        </w:rPr>
        <w:t>Figure 3. Coding Map of Constraints and Obstacles (MAXQDA)</w:t>
      </w:r>
    </w:p>
    <w:p w14:paraId="0DC08A16" w14:textId="77777777" w:rsidR="00975E19" w:rsidRDefault="00975E19" w:rsidP="00BF79BE">
      <w:pPr>
        <w:spacing w:after="0" w:line="240" w:lineRule="auto"/>
        <w:jc w:val="center"/>
        <w:rPr>
          <w:b/>
          <w:bCs/>
          <w:sz w:val="20"/>
          <w:szCs w:val="20"/>
        </w:rPr>
      </w:pPr>
    </w:p>
    <w:p w14:paraId="38F91D34" w14:textId="77777777" w:rsidR="00975E19" w:rsidRPr="008D738B" w:rsidRDefault="00975E19" w:rsidP="00BF79BE">
      <w:pPr>
        <w:spacing w:after="0" w:line="240" w:lineRule="auto"/>
        <w:jc w:val="center"/>
        <w:rPr>
          <w:b/>
          <w:bCs/>
          <w:sz w:val="20"/>
          <w:szCs w:val="20"/>
        </w:rPr>
      </w:pPr>
    </w:p>
    <w:p w14:paraId="4AA45215" w14:textId="77777777" w:rsidR="00BF79BE" w:rsidRPr="008D738B" w:rsidRDefault="00BF79BE" w:rsidP="00BF79BE">
      <w:pPr>
        <w:spacing w:after="0" w:line="240" w:lineRule="auto"/>
        <w:jc w:val="center"/>
        <w:rPr>
          <w:b/>
          <w:bCs/>
          <w:sz w:val="20"/>
          <w:szCs w:val="20"/>
        </w:rPr>
      </w:pPr>
      <w:r w:rsidRPr="008D738B">
        <w:rPr>
          <w:b/>
          <w:bCs/>
          <w:sz w:val="20"/>
          <w:szCs w:val="20"/>
        </w:rPr>
        <w:lastRenderedPageBreak/>
        <w:t>Table 3. MAXQDA Coding Results Constraints and Obstacles Category</w:t>
      </w:r>
    </w:p>
    <w:tbl>
      <w:tblPr>
        <w:tblW w:w="83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6"/>
        <w:gridCol w:w="2410"/>
        <w:gridCol w:w="850"/>
        <w:gridCol w:w="4253"/>
      </w:tblGrid>
      <w:tr w:rsidR="00BF79BE" w14:paraId="219E12F6" w14:textId="77777777" w:rsidTr="00975E19">
        <w:trPr>
          <w:tblHeader/>
          <w:jc w:val="center"/>
        </w:trPr>
        <w:tc>
          <w:tcPr>
            <w:tcW w:w="846" w:type="dxa"/>
            <w:shd w:val="clear" w:color="auto" w:fill="D9E2F3"/>
            <w:tcMar>
              <w:top w:w="80" w:type="dxa"/>
              <w:left w:w="100" w:type="dxa"/>
              <w:bottom w:w="80" w:type="dxa"/>
              <w:right w:w="100" w:type="dxa"/>
            </w:tcMar>
            <w:vAlign w:val="center"/>
          </w:tcPr>
          <w:p w14:paraId="1CEDD3BC" w14:textId="77777777" w:rsidR="00BF79BE" w:rsidRDefault="00BF79BE" w:rsidP="00870861">
            <w:pPr>
              <w:spacing w:after="0" w:line="240" w:lineRule="auto"/>
              <w:jc w:val="center"/>
            </w:pPr>
            <w:r>
              <w:rPr>
                <w:b/>
                <w:bCs/>
                <w:sz w:val="20"/>
                <w:szCs w:val="20"/>
              </w:rPr>
              <w:t>Code</w:t>
            </w:r>
          </w:p>
        </w:tc>
        <w:tc>
          <w:tcPr>
            <w:tcW w:w="2410" w:type="dxa"/>
            <w:shd w:val="clear" w:color="auto" w:fill="D9E2F3"/>
            <w:tcMar>
              <w:top w:w="80" w:type="dxa"/>
              <w:left w:w="100" w:type="dxa"/>
              <w:bottom w:w="80" w:type="dxa"/>
              <w:right w:w="100" w:type="dxa"/>
            </w:tcMar>
            <w:vAlign w:val="center"/>
          </w:tcPr>
          <w:p w14:paraId="6AE0A08C" w14:textId="77777777" w:rsidR="00BF79BE" w:rsidRDefault="00BF79BE" w:rsidP="00870861">
            <w:pPr>
              <w:spacing w:after="0" w:line="240" w:lineRule="auto"/>
              <w:jc w:val="center"/>
            </w:pPr>
            <w:r>
              <w:rPr>
                <w:b/>
                <w:bCs/>
                <w:sz w:val="20"/>
                <w:szCs w:val="20"/>
              </w:rPr>
              <w:t>Sub-category</w:t>
            </w:r>
          </w:p>
        </w:tc>
        <w:tc>
          <w:tcPr>
            <w:tcW w:w="850" w:type="dxa"/>
            <w:shd w:val="clear" w:color="auto" w:fill="D9E2F3"/>
            <w:tcMar>
              <w:top w:w="80" w:type="dxa"/>
              <w:left w:w="100" w:type="dxa"/>
              <w:bottom w:w="80" w:type="dxa"/>
              <w:right w:w="100" w:type="dxa"/>
            </w:tcMar>
            <w:vAlign w:val="center"/>
          </w:tcPr>
          <w:p w14:paraId="467BFF1D" w14:textId="77777777" w:rsidR="00BF79BE" w:rsidRDefault="00BF79BE" w:rsidP="00870861">
            <w:pPr>
              <w:spacing w:after="0" w:line="240" w:lineRule="auto"/>
              <w:jc w:val="center"/>
            </w:pPr>
            <w:r>
              <w:rPr>
                <w:b/>
                <w:bCs/>
                <w:sz w:val="20"/>
                <w:szCs w:val="20"/>
              </w:rPr>
              <w:t>Count</w:t>
            </w:r>
          </w:p>
        </w:tc>
        <w:tc>
          <w:tcPr>
            <w:tcW w:w="4253" w:type="dxa"/>
            <w:shd w:val="clear" w:color="auto" w:fill="D9E2F3"/>
            <w:tcMar>
              <w:top w:w="80" w:type="dxa"/>
              <w:left w:w="100" w:type="dxa"/>
              <w:bottom w:w="80" w:type="dxa"/>
              <w:right w:w="100" w:type="dxa"/>
            </w:tcMar>
            <w:vAlign w:val="center"/>
          </w:tcPr>
          <w:p w14:paraId="1DF6D6E0" w14:textId="77777777" w:rsidR="00BF79BE" w:rsidRDefault="00BF79BE" w:rsidP="00870861">
            <w:pPr>
              <w:spacing w:after="0" w:line="240" w:lineRule="auto"/>
              <w:jc w:val="center"/>
            </w:pPr>
            <w:r>
              <w:rPr>
                <w:b/>
                <w:bCs/>
                <w:sz w:val="20"/>
                <w:szCs w:val="20"/>
              </w:rPr>
              <w:t>Reference Keywords</w:t>
            </w:r>
          </w:p>
        </w:tc>
      </w:tr>
      <w:tr w:rsidR="00BF79BE" w14:paraId="1ECAE1B6" w14:textId="77777777" w:rsidTr="00975E19">
        <w:trPr>
          <w:jc w:val="center"/>
        </w:trPr>
        <w:tc>
          <w:tcPr>
            <w:tcW w:w="846" w:type="dxa"/>
            <w:tcMar>
              <w:top w:w="80" w:type="dxa"/>
              <w:left w:w="100" w:type="dxa"/>
              <w:bottom w:w="80" w:type="dxa"/>
              <w:right w:w="100" w:type="dxa"/>
            </w:tcMar>
            <w:vAlign w:val="center"/>
          </w:tcPr>
          <w:p w14:paraId="484A3B10" w14:textId="77777777" w:rsidR="00BF79BE" w:rsidRDefault="00BF79BE" w:rsidP="00870861">
            <w:pPr>
              <w:spacing w:after="0" w:line="240" w:lineRule="auto"/>
              <w:jc w:val="center"/>
            </w:pPr>
            <w:r>
              <w:rPr>
                <w:sz w:val="20"/>
                <w:szCs w:val="20"/>
              </w:rPr>
              <w:t>3.1</w:t>
            </w:r>
          </w:p>
        </w:tc>
        <w:tc>
          <w:tcPr>
            <w:tcW w:w="2410" w:type="dxa"/>
            <w:tcMar>
              <w:top w:w="80" w:type="dxa"/>
              <w:left w:w="100" w:type="dxa"/>
              <w:bottom w:w="80" w:type="dxa"/>
              <w:right w:w="100" w:type="dxa"/>
            </w:tcMar>
            <w:vAlign w:val="center"/>
          </w:tcPr>
          <w:p w14:paraId="62C8AA87" w14:textId="77777777" w:rsidR="00BF79BE" w:rsidRDefault="00BF79BE" w:rsidP="00870861">
            <w:pPr>
              <w:spacing w:after="0" w:line="240" w:lineRule="auto"/>
              <w:jc w:val="center"/>
            </w:pPr>
            <w:r>
              <w:rPr>
                <w:sz w:val="20"/>
                <w:szCs w:val="20"/>
              </w:rPr>
              <w:t>Limited Budget</w:t>
            </w:r>
          </w:p>
        </w:tc>
        <w:tc>
          <w:tcPr>
            <w:tcW w:w="850" w:type="dxa"/>
            <w:tcMar>
              <w:top w:w="80" w:type="dxa"/>
              <w:left w:w="100" w:type="dxa"/>
              <w:bottom w:w="80" w:type="dxa"/>
              <w:right w:w="100" w:type="dxa"/>
            </w:tcMar>
            <w:vAlign w:val="center"/>
          </w:tcPr>
          <w:p w14:paraId="4742F574" w14:textId="77777777" w:rsidR="00BF79BE" w:rsidRDefault="00BF79BE" w:rsidP="00870861">
            <w:pPr>
              <w:spacing w:after="0" w:line="240" w:lineRule="auto"/>
              <w:jc w:val="center"/>
            </w:pPr>
            <w:r>
              <w:rPr>
                <w:sz w:val="20"/>
                <w:szCs w:val="20"/>
              </w:rPr>
              <w:t>21</w:t>
            </w:r>
          </w:p>
        </w:tc>
        <w:tc>
          <w:tcPr>
            <w:tcW w:w="4253" w:type="dxa"/>
            <w:tcMar>
              <w:top w:w="80" w:type="dxa"/>
              <w:left w:w="100" w:type="dxa"/>
              <w:bottom w:w="80" w:type="dxa"/>
              <w:right w:w="100" w:type="dxa"/>
            </w:tcMar>
            <w:vAlign w:val="center"/>
          </w:tcPr>
          <w:p w14:paraId="6ECF3902" w14:textId="77777777" w:rsidR="00BF79BE" w:rsidRDefault="00BF79BE" w:rsidP="00870861">
            <w:pPr>
              <w:spacing w:after="0" w:line="240" w:lineRule="auto"/>
              <w:jc w:val="center"/>
            </w:pPr>
            <w:r>
              <w:rPr>
                <w:sz w:val="20"/>
                <w:szCs w:val="20"/>
              </w:rPr>
              <w:t>budget constraints, limited budget, insufficient budget, budget shortfall, budget capacity</w:t>
            </w:r>
          </w:p>
        </w:tc>
      </w:tr>
      <w:tr w:rsidR="00BF79BE" w14:paraId="1D57FBF1" w14:textId="77777777" w:rsidTr="00975E19">
        <w:trPr>
          <w:jc w:val="center"/>
        </w:trPr>
        <w:tc>
          <w:tcPr>
            <w:tcW w:w="846" w:type="dxa"/>
            <w:tcMar>
              <w:top w:w="80" w:type="dxa"/>
              <w:left w:w="100" w:type="dxa"/>
              <w:bottom w:w="80" w:type="dxa"/>
              <w:right w:w="100" w:type="dxa"/>
            </w:tcMar>
            <w:vAlign w:val="center"/>
          </w:tcPr>
          <w:p w14:paraId="6841D0D1" w14:textId="77777777" w:rsidR="00BF79BE" w:rsidRDefault="00BF79BE" w:rsidP="00870861">
            <w:pPr>
              <w:spacing w:after="0" w:line="240" w:lineRule="auto"/>
              <w:jc w:val="center"/>
            </w:pPr>
            <w:r>
              <w:rPr>
                <w:sz w:val="20"/>
                <w:szCs w:val="20"/>
              </w:rPr>
              <w:t>3.2</w:t>
            </w:r>
          </w:p>
        </w:tc>
        <w:tc>
          <w:tcPr>
            <w:tcW w:w="2410" w:type="dxa"/>
            <w:tcMar>
              <w:top w:w="80" w:type="dxa"/>
              <w:left w:w="100" w:type="dxa"/>
              <w:bottom w:w="80" w:type="dxa"/>
              <w:right w:w="100" w:type="dxa"/>
            </w:tcMar>
            <w:vAlign w:val="center"/>
          </w:tcPr>
          <w:p w14:paraId="3FF4C9A0" w14:textId="77777777" w:rsidR="00BF79BE" w:rsidRDefault="00BF79BE" w:rsidP="00870861">
            <w:pPr>
              <w:spacing w:after="0" w:line="240" w:lineRule="auto"/>
              <w:jc w:val="center"/>
            </w:pPr>
            <w:r>
              <w:rPr>
                <w:sz w:val="20"/>
                <w:szCs w:val="20"/>
              </w:rPr>
              <w:t>Spare-Parts &amp; Procurement Constraints</w:t>
            </w:r>
          </w:p>
        </w:tc>
        <w:tc>
          <w:tcPr>
            <w:tcW w:w="850" w:type="dxa"/>
            <w:tcMar>
              <w:top w:w="80" w:type="dxa"/>
              <w:left w:w="100" w:type="dxa"/>
              <w:bottom w:w="80" w:type="dxa"/>
              <w:right w:w="100" w:type="dxa"/>
            </w:tcMar>
            <w:vAlign w:val="center"/>
          </w:tcPr>
          <w:p w14:paraId="2CE7E7F3" w14:textId="77777777" w:rsidR="00BF79BE" w:rsidRDefault="00BF79BE" w:rsidP="00870861">
            <w:pPr>
              <w:spacing w:after="0" w:line="240" w:lineRule="auto"/>
              <w:jc w:val="center"/>
            </w:pPr>
            <w:r>
              <w:rPr>
                <w:sz w:val="20"/>
                <w:szCs w:val="20"/>
              </w:rPr>
              <w:t>16</w:t>
            </w:r>
          </w:p>
        </w:tc>
        <w:tc>
          <w:tcPr>
            <w:tcW w:w="4253" w:type="dxa"/>
            <w:tcMar>
              <w:top w:w="80" w:type="dxa"/>
              <w:left w:w="100" w:type="dxa"/>
              <w:bottom w:w="80" w:type="dxa"/>
              <w:right w:w="100" w:type="dxa"/>
            </w:tcMar>
            <w:vAlign w:val="center"/>
          </w:tcPr>
          <w:p w14:paraId="57BA3389" w14:textId="77777777" w:rsidR="00BF79BE" w:rsidRDefault="00BF79BE" w:rsidP="00870861">
            <w:pPr>
              <w:spacing w:after="0" w:line="240" w:lineRule="auto"/>
              <w:jc w:val="center"/>
            </w:pPr>
            <w:r>
              <w:rPr>
                <w:sz w:val="20"/>
                <w:szCs w:val="20"/>
              </w:rPr>
              <w:t>procurement, lead time, spare-parts availability, price increase, import, discontinued parts</w:t>
            </w:r>
          </w:p>
        </w:tc>
      </w:tr>
      <w:tr w:rsidR="00BF79BE" w14:paraId="43A8624B" w14:textId="77777777" w:rsidTr="00975E19">
        <w:trPr>
          <w:jc w:val="center"/>
        </w:trPr>
        <w:tc>
          <w:tcPr>
            <w:tcW w:w="846" w:type="dxa"/>
            <w:tcMar>
              <w:top w:w="80" w:type="dxa"/>
              <w:left w:w="100" w:type="dxa"/>
              <w:bottom w:w="80" w:type="dxa"/>
              <w:right w:w="100" w:type="dxa"/>
            </w:tcMar>
            <w:vAlign w:val="center"/>
          </w:tcPr>
          <w:p w14:paraId="536918FA" w14:textId="77777777" w:rsidR="00BF79BE" w:rsidRDefault="00BF79BE" w:rsidP="00870861">
            <w:pPr>
              <w:spacing w:after="0" w:line="240" w:lineRule="auto"/>
              <w:jc w:val="center"/>
            </w:pPr>
            <w:r>
              <w:rPr>
                <w:sz w:val="20"/>
                <w:szCs w:val="20"/>
              </w:rPr>
              <w:t>3.3</w:t>
            </w:r>
          </w:p>
        </w:tc>
        <w:tc>
          <w:tcPr>
            <w:tcW w:w="2410" w:type="dxa"/>
            <w:tcMar>
              <w:top w:w="80" w:type="dxa"/>
              <w:left w:w="100" w:type="dxa"/>
              <w:bottom w:w="80" w:type="dxa"/>
              <w:right w:w="100" w:type="dxa"/>
            </w:tcMar>
            <w:vAlign w:val="center"/>
          </w:tcPr>
          <w:p w14:paraId="01F01327" w14:textId="77777777" w:rsidR="00BF79BE" w:rsidRDefault="00BF79BE" w:rsidP="00870861">
            <w:pPr>
              <w:spacing w:after="0" w:line="240" w:lineRule="auto"/>
              <w:jc w:val="center"/>
            </w:pPr>
            <w:r>
              <w:rPr>
                <w:sz w:val="20"/>
                <w:szCs w:val="20"/>
              </w:rPr>
              <w:t>Sudden Failure/Unpredictable Technical Issues</w:t>
            </w:r>
          </w:p>
        </w:tc>
        <w:tc>
          <w:tcPr>
            <w:tcW w:w="850" w:type="dxa"/>
            <w:tcMar>
              <w:top w:w="80" w:type="dxa"/>
              <w:left w:w="100" w:type="dxa"/>
              <w:bottom w:w="80" w:type="dxa"/>
              <w:right w:w="100" w:type="dxa"/>
            </w:tcMar>
            <w:vAlign w:val="center"/>
          </w:tcPr>
          <w:p w14:paraId="721B7AF5" w14:textId="77777777" w:rsidR="00BF79BE" w:rsidRDefault="00BF79BE" w:rsidP="00870861">
            <w:pPr>
              <w:spacing w:after="0" w:line="240" w:lineRule="auto"/>
              <w:jc w:val="center"/>
            </w:pPr>
            <w:r>
              <w:rPr>
                <w:sz w:val="20"/>
                <w:szCs w:val="20"/>
              </w:rPr>
              <w:t>10</w:t>
            </w:r>
          </w:p>
        </w:tc>
        <w:tc>
          <w:tcPr>
            <w:tcW w:w="4253" w:type="dxa"/>
            <w:tcMar>
              <w:top w:w="80" w:type="dxa"/>
              <w:left w:w="100" w:type="dxa"/>
              <w:bottom w:w="80" w:type="dxa"/>
              <w:right w:w="100" w:type="dxa"/>
            </w:tcMar>
            <w:vAlign w:val="center"/>
          </w:tcPr>
          <w:p w14:paraId="23490743" w14:textId="77777777" w:rsidR="00BF79BE" w:rsidRDefault="00BF79BE" w:rsidP="00870861">
            <w:pPr>
              <w:spacing w:after="0" w:line="240" w:lineRule="auto"/>
              <w:jc w:val="center"/>
            </w:pPr>
            <w:r>
              <w:rPr>
                <w:sz w:val="20"/>
                <w:szCs w:val="20"/>
              </w:rPr>
              <w:t>sudden failure, unexpected disruption, technical fault, overheat, error, false alarm, trip</w:t>
            </w:r>
          </w:p>
        </w:tc>
      </w:tr>
      <w:tr w:rsidR="00BF79BE" w14:paraId="4C7FB6AF" w14:textId="77777777" w:rsidTr="00975E19">
        <w:trPr>
          <w:jc w:val="center"/>
        </w:trPr>
        <w:tc>
          <w:tcPr>
            <w:tcW w:w="846" w:type="dxa"/>
            <w:tcMar>
              <w:top w:w="80" w:type="dxa"/>
              <w:left w:w="100" w:type="dxa"/>
              <w:bottom w:w="80" w:type="dxa"/>
              <w:right w:w="100" w:type="dxa"/>
            </w:tcMar>
            <w:vAlign w:val="center"/>
          </w:tcPr>
          <w:p w14:paraId="2DCF9FA1" w14:textId="77777777" w:rsidR="00BF79BE" w:rsidRDefault="00BF79BE" w:rsidP="00870861">
            <w:pPr>
              <w:spacing w:after="0" w:line="240" w:lineRule="auto"/>
              <w:jc w:val="center"/>
            </w:pPr>
            <w:r>
              <w:rPr>
                <w:sz w:val="20"/>
                <w:szCs w:val="20"/>
              </w:rPr>
              <w:t>3.4</w:t>
            </w:r>
          </w:p>
        </w:tc>
        <w:tc>
          <w:tcPr>
            <w:tcW w:w="2410" w:type="dxa"/>
            <w:tcMar>
              <w:top w:w="80" w:type="dxa"/>
              <w:left w:w="100" w:type="dxa"/>
              <w:bottom w:w="80" w:type="dxa"/>
              <w:right w:w="100" w:type="dxa"/>
            </w:tcMar>
            <w:vAlign w:val="center"/>
          </w:tcPr>
          <w:p w14:paraId="112BA8CD" w14:textId="77777777" w:rsidR="00BF79BE" w:rsidRDefault="00BF79BE" w:rsidP="00870861">
            <w:pPr>
              <w:spacing w:after="0" w:line="240" w:lineRule="auto"/>
              <w:jc w:val="center"/>
            </w:pPr>
            <w:r>
              <w:rPr>
                <w:sz w:val="20"/>
                <w:szCs w:val="20"/>
              </w:rPr>
              <w:t>Asset-Data Recording &amp; Synchronization Issues</w:t>
            </w:r>
          </w:p>
        </w:tc>
        <w:tc>
          <w:tcPr>
            <w:tcW w:w="850" w:type="dxa"/>
            <w:tcMar>
              <w:top w:w="80" w:type="dxa"/>
              <w:left w:w="100" w:type="dxa"/>
              <w:bottom w:w="80" w:type="dxa"/>
              <w:right w:w="100" w:type="dxa"/>
            </w:tcMar>
            <w:vAlign w:val="center"/>
          </w:tcPr>
          <w:p w14:paraId="52F7749F" w14:textId="77777777" w:rsidR="00BF79BE" w:rsidRDefault="00BF79BE" w:rsidP="00870861">
            <w:pPr>
              <w:spacing w:after="0" w:line="240" w:lineRule="auto"/>
              <w:jc w:val="center"/>
            </w:pPr>
            <w:r>
              <w:rPr>
                <w:sz w:val="20"/>
                <w:szCs w:val="20"/>
              </w:rPr>
              <w:t>6</w:t>
            </w:r>
          </w:p>
        </w:tc>
        <w:tc>
          <w:tcPr>
            <w:tcW w:w="4253" w:type="dxa"/>
            <w:tcMar>
              <w:top w:w="80" w:type="dxa"/>
              <w:left w:w="100" w:type="dxa"/>
              <w:bottom w:w="80" w:type="dxa"/>
              <w:right w:w="100" w:type="dxa"/>
            </w:tcMar>
            <w:vAlign w:val="center"/>
          </w:tcPr>
          <w:p w14:paraId="7A41E1C8" w14:textId="77777777" w:rsidR="00BF79BE" w:rsidRDefault="00BF79BE" w:rsidP="00870861">
            <w:pPr>
              <w:spacing w:after="0" w:line="240" w:lineRule="auto"/>
              <w:jc w:val="center"/>
            </w:pPr>
            <w:r>
              <w:rPr>
                <w:sz w:val="20"/>
                <w:szCs w:val="20"/>
              </w:rPr>
              <w:t>asset recording, asset data, asset administration, unsynchronized data, differing age perspectives</w:t>
            </w:r>
          </w:p>
        </w:tc>
      </w:tr>
      <w:tr w:rsidR="00BF79BE" w14:paraId="1A537063" w14:textId="77777777" w:rsidTr="00975E19">
        <w:trPr>
          <w:jc w:val="center"/>
        </w:trPr>
        <w:tc>
          <w:tcPr>
            <w:tcW w:w="846" w:type="dxa"/>
            <w:tcMar>
              <w:top w:w="80" w:type="dxa"/>
              <w:left w:w="100" w:type="dxa"/>
              <w:bottom w:w="80" w:type="dxa"/>
              <w:right w:w="100" w:type="dxa"/>
            </w:tcMar>
            <w:vAlign w:val="center"/>
          </w:tcPr>
          <w:p w14:paraId="5A902952" w14:textId="77777777" w:rsidR="00BF79BE" w:rsidRDefault="00BF79BE" w:rsidP="00870861">
            <w:pPr>
              <w:spacing w:after="0" w:line="240" w:lineRule="auto"/>
              <w:jc w:val="center"/>
              <w:rPr>
                <w:sz w:val="20"/>
                <w:szCs w:val="20"/>
              </w:rPr>
            </w:pPr>
            <w:r>
              <w:rPr>
                <w:sz w:val="20"/>
                <w:szCs w:val="20"/>
              </w:rPr>
              <w:t>3.6</w:t>
            </w:r>
          </w:p>
        </w:tc>
        <w:tc>
          <w:tcPr>
            <w:tcW w:w="2410" w:type="dxa"/>
            <w:tcMar>
              <w:top w:w="80" w:type="dxa"/>
              <w:left w:w="100" w:type="dxa"/>
              <w:bottom w:w="80" w:type="dxa"/>
              <w:right w:w="100" w:type="dxa"/>
            </w:tcMar>
            <w:vAlign w:val="center"/>
          </w:tcPr>
          <w:p w14:paraId="678E0F25" w14:textId="77777777" w:rsidR="00BF79BE" w:rsidRDefault="00BF79BE" w:rsidP="00870861">
            <w:pPr>
              <w:spacing w:after="0" w:line="240" w:lineRule="auto"/>
              <w:jc w:val="center"/>
              <w:rPr>
                <w:sz w:val="20"/>
                <w:szCs w:val="20"/>
              </w:rPr>
            </w:pPr>
            <w:r>
              <w:rPr>
                <w:sz w:val="20"/>
                <w:szCs w:val="20"/>
              </w:rPr>
              <w:t>Limited HR/Personnel</w:t>
            </w:r>
          </w:p>
        </w:tc>
        <w:tc>
          <w:tcPr>
            <w:tcW w:w="850" w:type="dxa"/>
            <w:tcMar>
              <w:top w:w="80" w:type="dxa"/>
              <w:left w:w="100" w:type="dxa"/>
              <w:bottom w:w="80" w:type="dxa"/>
              <w:right w:w="100" w:type="dxa"/>
            </w:tcMar>
            <w:vAlign w:val="center"/>
          </w:tcPr>
          <w:p w14:paraId="4FE7EEE8" w14:textId="77777777" w:rsidR="00BF79BE" w:rsidRDefault="00BF79BE" w:rsidP="00870861">
            <w:pPr>
              <w:spacing w:after="0" w:line="240" w:lineRule="auto"/>
              <w:jc w:val="center"/>
              <w:rPr>
                <w:sz w:val="20"/>
                <w:szCs w:val="20"/>
              </w:rPr>
            </w:pPr>
            <w:r>
              <w:rPr>
                <w:sz w:val="20"/>
                <w:szCs w:val="20"/>
              </w:rPr>
              <w:t>5</w:t>
            </w:r>
          </w:p>
        </w:tc>
        <w:tc>
          <w:tcPr>
            <w:tcW w:w="4253" w:type="dxa"/>
            <w:tcMar>
              <w:top w:w="80" w:type="dxa"/>
              <w:left w:w="100" w:type="dxa"/>
              <w:bottom w:w="80" w:type="dxa"/>
              <w:right w:w="100" w:type="dxa"/>
            </w:tcMar>
            <w:vAlign w:val="center"/>
          </w:tcPr>
          <w:p w14:paraId="0FC52CC6" w14:textId="77777777" w:rsidR="00BF79BE" w:rsidRDefault="00BF79BE" w:rsidP="00870861">
            <w:pPr>
              <w:spacing w:after="0" w:line="240" w:lineRule="auto"/>
              <w:jc w:val="center"/>
              <w:rPr>
                <w:sz w:val="20"/>
                <w:szCs w:val="20"/>
              </w:rPr>
            </w:pPr>
            <w:r>
              <w:rPr>
                <w:sz w:val="20"/>
                <w:szCs w:val="20"/>
              </w:rPr>
              <w:t>personnel shortage, number of technicians, limited HR, personnel knowledge</w:t>
            </w:r>
          </w:p>
        </w:tc>
      </w:tr>
      <w:tr w:rsidR="00BF79BE" w14:paraId="2C312217" w14:textId="77777777" w:rsidTr="00975E19">
        <w:trPr>
          <w:jc w:val="center"/>
        </w:trPr>
        <w:tc>
          <w:tcPr>
            <w:tcW w:w="846" w:type="dxa"/>
            <w:tcMar>
              <w:top w:w="80" w:type="dxa"/>
              <w:left w:w="100" w:type="dxa"/>
              <w:bottom w:w="80" w:type="dxa"/>
              <w:right w:w="100" w:type="dxa"/>
            </w:tcMar>
            <w:vAlign w:val="center"/>
          </w:tcPr>
          <w:p w14:paraId="0E0B523F" w14:textId="77777777" w:rsidR="00BF79BE" w:rsidRDefault="00BF79BE" w:rsidP="00870861">
            <w:pPr>
              <w:spacing w:after="0" w:line="240" w:lineRule="auto"/>
              <w:jc w:val="center"/>
              <w:rPr>
                <w:sz w:val="20"/>
                <w:szCs w:val="20"/>
              </w:rPr>
            </w:pPr>
            <w:r>
              <w:rPr>
                <w:sz w:val="20"/>
                <w:szCs w:val="20"/>
              </w:rPr>
              <w:t>3.7</w:t>
            </w:r>
          </w:p>
        </w:tc>
        <w:tc>
          <w:tcPr>
            <w:tcW w:w="2410" w:type="dxa"/>
            <w:tcMar>
              <w:top w:w="80" w:type="dxa"/>
              <w:left w:w="100" w:type="dxa"/>
              <w:bottom w:w="80" w:type="dxa"/>
              <w:right w:w="100" w:type="dxa"/>
            </w:tcMar>
            <w:vAlign w:val="center"/>
          </w:tcPr>
          <w:p w14:paraId="635EEAEA" w14:textId="77777777" w:rsidR="00BF79BE" w:rsidRDefault="00BF79BE" w:rsidP="00870861">
            <w:pPr>
              <w:spacing w:after="0" w:line="240" w:lineRule="auto"/>
              <w:jc w:val="center"/>
              <w:rPr>
                <w:sz w:val="20"/>
                <w:szCs w:val="20"/>
              </w:rPr>
            </w:pPr>
            <w:r>
              <w:rPr>
                <w:sz w:val="20"/>
                <w:szCs w:val="20"/>
              </w:rPr>
              <w:t>High Operational Load During Peak Hours</w:t>
            </w:r>
          </w:p>
        </w:tc>
        <w:tc>
          <w:tcPr>
            <w:tcW w:w="850" w:type="dxa"/>
            <w:tcMar>
              <w:top w:w="80" w:type="dxa"/>
              <w:left w:w="100" w:type="dxa"/>
              <w:bottom w:w="80" w:type="dxa"/>
              <w:right w:w="100" w:type="dxa"/>
            </w:tcMar>
            <w:vAlign w:val="center"/>
          </w:tcPr>
          <w:p w14:paraId="4B66FD68" w14:textId="77777777" w:rsidR="00BF79BE" w:rsidRDefault="00BF79BE" w:rsidP="00870861">
            <w:pPr>
              <w:spacing w:after="0" w:line="240" w:lineRule="auto"/>
              <w:jc w:val="center"/>
              <w:rPr>
                <w:sz w:val="20"/>
                <w:szCs w:val="20"/>
              </w:rPr>
            </w:pPr>
            <w:r>
              <w:rPr>
                <w:sz w:val="20"/>
                <w:szCs w:val="20"/>
              </w:rPr>
              <w:t>4</w:t>
            </w:r>
          </w:p>
        </w:tc>
        <w:tc>
          <w:tcPr>
            <w:tcW w:w="4253" w:type="dxa"/>
            <w:tcMar>
              <w:top w:w="80" w:type="dxa"/>
              <w:left w:w="100" w:type="dxa"/>
              <w:bottom w:w="80" w:type="dxa"/>
              <w:right w:w="100" w:type="dxa"/>
            </w:tcMar>
            <w:vAlign w:val="center"/>
          </w:tcPr>
          <w:p w14:paraId="491455EC" w14:textId="77777777" w:rsidR="00BF79BE" w:rsidRDefault="00BF79BE" w:rsidP="00870861">
            <w:pPr>
              <w:spacing w:after="0" w:line="240" w:lineRule="auto"/>
              <w:jc w:val="center"/>
              <w:rPr>
                <w:sz w:val="20"/>
                <w:szCs w:val="20"/>
              </w:rPr>
            </w:pPr>
            <w:r>
              <w:rPr>
                <w:sz w:val="20"/>
                <w:szCs w:val="20"/>
              </w:rPr>
              <w:t>peak hour, equipment workload, rising operational load</w:t>
            </w:r>
          </w:p>
        </w:tc>
      </w:tr>
      <w:tr w:rsidR="00BF79BE" w14:paraId="4680DA36" w14:textId="77777777" w:rsidTr="00975E19">
        <w:trPr>
          <w:jc w:val="center"/>
        </w:trPr>
        <w:tc>
          <w:tcPr>
            <w:tcW w:w="846" w:type="dxa"/>
            <w:tcMar>
              <w:top w:w="80" w:type="dxa"/>
              <w:left w:w="100" w:type="dxa"/>
              <w:bottom w:w="80" w:type="dxa"/>
              <w:right w:w="100" w:type="dxa"/>
            </w:tcMar>
            <w:vAlign w:val="center"/>
          </w:tcPr>
          <w:p w14:paraId="73F5A0A6" w14:textId="77777777" w:rsidR="00BF79BE" w:rsidRDefault="00BF79BE" w:rsidP="00870861">
            <w:pPr>
              <w:spacing w:after="0" w:line="240" w:lineRule="auto"/>
              <w:jc w:val="center"/>
              <w:rPr>
                <w:sz w:val="20"/>
                <w:szCs w:val="20"/>
              </w:rPr>
            </w:pPr>
            <w:r>
              <w:rPr>
                <w:sz w:val="20"/>
                <w:szCs w:val="20"/>
              </w:rPr>
              <w:t>3.8</w:t>
            </w:r>
          </w:p>
        </w:tc>
        <w:tc>
          <w:tcPr>
            <w:tcW w:w="2410" w:type="dxa"/>
            <w:tcMar>
              <w:top w:w="80" w:type="dxa"/>
              <w:left w:w="100" w:type="dxa"/>
              <w:bottom w:w="80" w:type="dxa"/>
              <w:right w:w="100" w:type="dxa"/>
            </w:tcMar>
            <w:vAlign w:val="center"/>
          </w:tcPr>
          <w:p w14:paraId="3120E768" w14:textId="77777777" w:rsidR="00BF79BE" w:rsidRDefault="00BF79BE" w:rsidP="00870861">
            <w:pPr>
              <w:spacing w:after="0" w:line="240" w:lineRule="auto"/>
              <w:jc w:val="center"/>
              <w:rPr>
                <w:sz w:val="20"/>
                <w:szCs w:val="20"/>
              </w:rPr>
            </w:pPr>
            <w:r>
              <w:rPr>
                <w:sz w:val="20"/>
                <w:szCs w:val="20"/>
              </w:rPr>
              <w:t>Revenue vs. Operational-Load Imbalance</w:t>
            </w:r>
          </w:p>
        </w:tc>
        <w:tc>
          <w:tcPr>
            <w:tcW w:w="850" w:type="dxa"/>
            <w:tcMar>
              <w:top w:w="80" w:type="dxa"/>
              <w:left w:w="100" w:type="dxa"/>
              <w:bottom w:w="80" w:type="dxa"/>
              <w:right w:w="100" w:type="dxa"/>
            </w:tcMar>
            <w:vAlign w:val="center"/>
          </w:tcPr>
          <w:p w14:paraId="565A5839" w14:textId="77777777" w:rsidR="00BF79BE" w:rsidRDefault="00BF79BE" w:rsidP="00870861">
            <w:pPr>
              <w:spacing w:after="0" w:line="240" w:lineRule="auto"/>
              <w:jc w:val="center"/>
              <w:rPr>
                <w:sz w:val="20"/>
                <w:szCs w:val="20"/>
              </w:rPr>
            </w:pPr>
            <w:r>
              <w:rPr>
                <w:sz w:val="20"/>
                <w:szCs w:val="20"/>
              </w:rPr>
              <w:t>2</w:t>
            </w:r>
          </w:p>
        </w:tc>
        <w:tc>
          <w:tcPr>
            <w:tcW w:w="4253" w:type="dxa"/>
            <w:tcMar>
              <w:top w:w="80" w:type="dxa"/>
              <w:left w:w="100" w:type="dxa"/>
              <w:bottom w:w="80" w:type="dxa"/>
              <w:right w:w="100" w:type="dxa"/>
            </w:tcMar>
            <w:vAlign w:val="center"/>
          </w:tcPr>
          <w:p w14:paraId="62F75B92" w14:textId="77777777" w:rsidR="00BF79BE" w:rsidRDefault="00BF79BE" w:rsidP="00870861">
            <w:pPr>
              <w:spacing w:after="0" w:line="240" w:lineRule="auto"/>
              <w:jc w:val="center"/>
              <w:rPr>
                <w:sz w:val="20"/>
                <w:szCs w:val="20"/>
              </w:rPr>
            </w:pPr>
            <w:r>
              <w:rPr>
                <w:sz w:val="20"/>
                <w:szCs w:val="20"/>
              </w:rPr>
              <w:t>revenue and operational load, balance between revenue and load</w:t>
            </w:r>
          </w:p>
        </w:tc>
      </w:tr>
      <w:tr w:rsidR="00BF79BE" w14:paraId="35DB0FE9" w14:textId="77777777" w:rsidTr="00975E19">
        <w:trPr>
          <w:jc w:val="center"/>
        </w:trPr>
        <w:tc>
          <w:tcPr>
            <w:tcW w:w="846" w:type="dxa"/>
            <w:tcMar>
              <w:top w:w="80" w:type="dxa"/>
              <w:left w:w="100" w:type="dxa"/>
              <w:bottom w:w="80" w:type="dxa"/>
              <w:right w:w="100" w:type="dxa"/>
            </w:tcMar>
            <w:vAlign w:val="center"/>
          </w:tcPr>
          <w:p w14:paraId="58403237" w14:textId="77777777" w:rsidR="00BF79BE" w:rsidRDefault="00BF79BE" w:rsidP="00870861">
            <w:pPr>
              <w:spacing w:after="0" w:line="240" w:lineRule="auto"/>
              <w:jc w:val="center"/>
            </w:pPr>
            <w:r>
              <w:rPr>
                <w:sz w:val="20"/>
                <w:szCs w:val="20"/>
              </w:rPr>
              <w:t>3.5</w:t>
            </w:r>
          </w:p>
        </w:tc>
        <w:tc>
          <w:tcPr>
            <w:tcW w:w="2410" w:type="dxa"/>
            <w:tcMar>
              <w:top w:w="80" w:type="dxa"/>
              <w:left w:w="100" w:type="dxa"/>
              <w:bottom w:w="80" w:type="dxa"/>
              <w:right w:w="100" w:type="dxa"/>
            </w:tcMar>
            <w:vAlign w:val="center"/>
          </w:tcPr>
          <w:p w14:paraId="31D357B3" w14:textId="77777777" w:rsidR="00BF79BE" w:rsidRDefault="00BF79BE" w:rsidP="00870861">
            <w:pPr>
              <w:spacing w:after="0" w:line="240" w:lineRule="auto"/>
              <w:jc w:val="center"/>
            </w:pPr>
            <w:r>
              <w:rPr>
                <w:sz w:val="20"/>
                <w:szCs w:val="20"/>
              </w:rPr>
              <w:t>Inter-Unit Coordination Constraints</w:t>
            </w:r>
          </w:p>
        </w:tc>
        <w:tc>
          <w:tcPr>
            <w:tcW w:w="850" w:type="dxa"/>
            <w:tcMar>
              <w:top w:w="80" w:type="dxa"/>
              <w:left w:w="100" w:type="dxa"/>
              <w:bottom w:w="80" w:type="dxa"/>
              <w:right w:w="100" w:type="dxa"/>
            </w:tcMar>
            <w:vAlign w:val="center"/>
          </w:tcPr>
          <w:p w14:paraId="13D84133" w14:textId="77777777" w:rsidR="00BF79BE" w:rsidRDefault="00BF79BE" w:rsidP="00870861">
            <w:pPr>
              <w:spacing w:after="0" w:line="240" w:lineRule="auto"/>
              <w:jc w:val="center"/>
            </w:pPr>
            <w:r>
              <w:rPr>
                <w:sz w:val="20"/>
                <w:szCs w:val="20"/>
              </w:rPr>
              <w:t>1</w:t>
            </w:r>
          </w:p>
        </w:tc>
        <w:tc>
          <w:tcPr>
            <w:tcW w:w="4253" w:type="dxa"/>
            <w:tcMar>
              <w:top w:w="80" w:type="dxa"/>
              <w:left w:w="100" w:type="dxa"/>
              <w:bottom w:w="80" w:type="dxa"/>
              <w:right w:w="100" w:type="dxa"/>
            </w:tcMar>
            <w:vAlign w:val="center"/>
          </w:tcPr>
          <w:p w14:paraId="6A4A0CD4" w14:textId="77777777" w:rsidR="00BF79BE" w:rsidRDefault="00BF79BE" w:rsidP="00870861">
            <w:pPr>
              <w:spacing w:after="0" w:line="240" w:lineRule="auto"/>
              <w:jc w:val="center"/>
            </w:pPr>
            <w:r>
              <w:rPr>
                <w:sz w:val="20"/>
                <w:szCs w:val="20"/>
              </w:rPr>
              <w:t>coordination, cross-unit, synergy</w:t>
            </w:r>
          </w:p>
        </w:tc>
      </w:tr>
    </w:tbl>
    <w:p w14:paraId="54C02351" w14:textId="77777777" w:rsidR="00975E19" w:rsidRDefault="00975E19" w:rsidP="00975E19">
      <w:pPr>
        <w:spacing w:after="0" w:line="240" w:lineRule="auto"/>
        <w:ind w:firstLine="567"/>
      </w:pPr>
    </w:p>
    <w:p w14:paraId="2FFE30E4" w14:textId="1B8B942C" w:rsidR="00BF79BE" w:rsidRDefault="00BF79BE" w:rsidP="00975E19">
      <w:pPr>
        <w:spacing w:after="0" w:line="240" w:lineRule="auto"/>
        <w:ind w:firstLine="567"/>
      </w:pPr>
      <w:r>
        <w:t>Limited Budget emerges as the most prominent obstacle (21 codes), showing that maintenance, repair, and replacement needs must be adjusted to available funding and corporate priorities. Spare-Parts &amp; Procurement Constraints (16 codes) further compound this, as certain components require long procurement lead times before facilities can be optimally restored. Sudden Failure/Unpredictable Technical Issues (10 codes) present a particular challenge for heavily used facilities that support continuous airport operations. Limited HR and high peak-hour operational load indicate that handling capacity is also affected by workforce readiness and field conditions. Although less frequent, Asset-Data Synchronization, Inter-Unit Coordination, and the Revenue-versus-Load Imbalance confirm that obstacles are not purely technical but also concern information quality, coordination, and decision-making. Collectively, the constraints to improving ME facility performance are multidimensional, spanning budget limitations, procurement and repair time, technical disruption, personnel shortages, operational load, and data/coordination issues — reinforcing the need for simultaneous technical and managerial support.</w:t>
      </w:r>
    </w:p>
    <w:p w14:paraId="41A720DE" w14:textId="77777777" w:rsidR="00975E19" w:rsidRDefault="00975E19" w:rsidP="00975E19">
      <w:pPr>
        <w:spacing w:after="0" w:line="240" w:lineRule="auto"/>
        <w:ind w:firstLine="567"/>
      </w:pPr>
    </w:p>
    <w:p w14:paraId="45A66D19" w14:textId="77777777" w:rsidR="00BF79BE" w:rsidRPr="00D259BF" w:rsidRDefault="00BF79BE" w:rsidP="00BF79BE">
      <w:pPr>
        <w:pStyle w:val="ListParagraph"/>
        <w:numPr>
          <w:ilvl w:val="0"/>
          <w:numId w:val="37"/>
        </w:numPr>
        <w:spacing w:after="0" w:line="240" w:lineRule="auto"/>
        <w:ind w:left="284" w:hanging="284"/>
        <w:rPr>
          <w:b/>
          <w:bCs/>
          <w:lang w:val="sv-SE"/>
        </w:rPr>
      </w:pPr>
      <w:r w:rsidRPr="00BF79BE">
        <w:rPr>
          <w:b/>
          <w:bCs/>
        </w:rPr>
        <w:t>Process</w:t>
      </w:r>
      <w:r w:rsidRPr="00D259BF">
        <w:rPr>
          <w:b/>
          <w:bCs/>
          <w:lang w:val="sv-SE"/>
        </w:rPr>
        <w:t>, Impact, and Coordination</w:t>
      </w:r>
    </w:p>
    <w:p w14:paraId="1CB442DB" w14:textId="77777777" w:rsidR="00BF79BE" w:rsidRDefault="00BF79BE" w:rsidP="00975E19">
      <w:pPr>
        <w:spacing w:after="0" w:line="240" w:lineRule="auto"/>
        <w:ind w:firstLine="567"/>
      </w:pPr>
      <w:r>
        <w:t>This category examines how ME facility management is carried out, its impact on operations, and inter-unit involvement. Coding shows that management relates to maintenance scheduling, priority-based decision-making, budget planning, cross-unit coordination, cost allocation, and impact on service, safety, and operational reliability, as illustrated in Figure 4.</w:t>
      </w:r>
    </w:p>
    <w:p w14:paraId="4A759F2E" w14:textId="77777777" w:rsidR="00BF79BE" w:rsidRDefault="00BF79BE" w:rsidP="00BF79BE">
      <w:pPr>
        <w:spacing w:after="0" w:line="240" w:lineRule="auto"/>
        <w:jc w:val="center"/>
      </w:pPr>
      <w:r>
        <w:rPr>
          <w:noProof/>
        </w:rPr>
        <w:lastRenderedPageBreak/>
        <w:drawing>
          <wp:inline distT="0" distB="0" distL="0" distR="0" wp14:anchorId="6628A24A" wp14:editId="3FE6CCAC">
            <wp:extent cx="3873370" cy="289757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3878771" cy="2901619"/>
                    </a:xfrm>
                    <a:prstGeom prst="rect">
                      <a:avLst/>
                    </a:prstGeom>
                  </pic:spPr>
                </pic:pic>
              </a:graphicData>
            </a:graphic>
          </wp:inline>
        </w:drawing>
      </w:r>
    </w:p>
    <w:p w14:paraId="1D687677" w14:textId="77777777" w:rsidR="00BF79BE" w:rsidRDefault="00BF79BE" w:rsidP="00BF79BE">
      <w:pPr>
        <w:spacing w:after="0" w:line="240" w:lineRule="auto"/>
        <w:jc w:val="center"/>
        <w:rPr>
          <w:b/>
          <w:bCs/>
          <w:sz w:val="20"/>
          <w:szCs w:val="20"/>
        </w:rPr>
      </w:pPr>
      <w:r w:rsidRPr="008D738B">
        <w:rPr>
          <w:b/>
          <w:bCs/>
          <w:sz w:val="20"/>
          <w:szCs w:val="20"/>
        </w:rPr>
        <w:t>Figure 4. Coding Map of Process, Impact, and Coordination (MAXQDA)</w:t>
      </w:r>
    </w:p>
    <w:p w14:paraId="245FF9BC" w14:textId="77777777" w:rsidR="00975E19" w:rsidRPr="008D738B" w:rsidRDefault="00975E19" w:rsidP="00BF79BE">
      <w:pPr>
        <w:spacing w:after="0" w:line="240" w:lineRule="auto"/>
        <w:jc w:val="center"/>
        <w:rPr>
          <w:b/>
          <w:bCs/>
          <w:sz w:val="20"/>
          <w:szCs w:val="20"/>
        </w:rPr>
      </w:pPr>
    </w:p>
    <w:p w14:paraId="4B956309" w14:textId="77777777" w:rsidR="00BF79BE" w:rsidRPr="008D738B" w:rsidRDefault="00BF79BE" w:rsidP="00BF79BE">
      <w:pPr>
        <w:spacing w:after="0" w:line="240" w:lineRule="auto"/>
        <w:jc w:val="center"/>
        <w:rPr>
          <w:b/>
          <w:bCs/>
          <w:sz w:val="20"/>
          <w:szCs w:val="20"/>
        </w:rPr>
      </w:pPr>
      <w:r w:rsidRPr="008D738B">
        <w:rPr>
          <w:b/>
          <w:bCs/>
          <w:sz w:val="20"/>
          <w:szCs w:val="20"/>
        </w:rPr>
        <w:t>Table 4. MAXQDA Coding Results Process, Impact, and Coordination Category</w:t>
      </w:r>
    </w:p>
    <w:tbl>
      <w:tblPr>
        <w:tblW w:w="88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6"/>
        <w:gridCol w:w="2977"/>
        <w:gridCol w:w="850"/>
        <w:gridCol w:w="4176"/>
      </w:tblGrid>
      <w:tr w:rsidR="00BF79BE" w14:paraId="768C2827" w14:textId="77777777" w:rsidTr="00975E19">
        <w:trPr>
          <w:tblHeader/>
          <w:jc w:val="center"/>
        </w:trPr>
        <w:tc>
          <w:tcPr>
            <w:tcW w:w="846" w:type="dxa"/>
            <w:shd w:val="clear" w:color="auto" w:fill="D9E2F3"/>
            <w:tcMar>
              <w:top w:w="80" w:type="dxa"/>
              <w:left w:w="100" w:type="dxa"/>
              <w:bottom w:w="80" w:type="dxa"/>
              <w:right w:w="100" w:type="dxa"/>
            </w:tcMar>
            <w:vAlign w:val="center"/>
          </w:tcPr>
          <w:p w14:paraId="3D0525C3" w14:textId="77777777" w:rsidR="00BF79BE" w:rsidRDefault="00BF79BE" w:rsidP="00870861">
            <w:pPr>
              <w:spacing w:after="0" w:line="240" w:lineRule="auto"/>
              <w:jc w:val="center"/>
            </w:pPr>
            <w:r>
              <w:rPr>
                <w:b/>
                <w:bCs/>
                <w:sz w:val="20"/>
                <w:szCs w:val="20"/>
              </w:rPr>
              <w:t>Code</w:t>
            </w:r>
          </w:p>
        </w:tc>
        <w:tc>
          <w:tcPr>
            <w:tcW w:w="2977" w:type="dxa"/>
            <w:shd w:val="clear" w:color="auto" w:fill="D9E2F3"/>
            <w:tcMar>
              <w:top w:w="80" w:type="dxa"/>
              <w:left w:w="100" w:type="dxa"/>
              <w:bottom w:w="80" w:type="dxa"/>
              <w:right w:w="100" w:type="dxa"/>
            </w:tcMar>
            <w:vAlign w:val="center"/>
          </w:tcPr>
          <w:p w14:paraId="09868D59" w14:textId="77777777" w:rsidR="00BF79BE" w:rsidRDefault="00BF79BE" w:rsidP="00870861">
            <w:pPr>
              <w:spacing w:after="0" w:line="240" w:lineRule="auto"/>
              <w:jc w:val="center"/>
            </w:pPr>
            <w:r>
              <w:rPr>
                <w:b/>
                <w:bCs/>
                <w:sz w:val="20"/>
                <w:szCs w:val="20"/>
              </w:rPr>
              <w:t>Sub-category</w:t>
            </w:r>
          </w:p>
        </w:tc>
        <w:tc>
          <w:tcPr>
            <w:tcW w:w="850" w:type="dxa"/>
            <w:shd w:val="clear" w:color="auto" w:fill="D9E2F3"/>
            <w:tcMar>
              <w:top w:w="80" w:type="dxa"/>
              <w:left w:w="100" w:type="dxa"/>
              <w:bottom w:w="80" w:type="dxa"/>
              <w:right w:w="100" w:type="dxa"/>
            </w:tcMar>
            <w:vAlign w:val="center"/>
          </w:tcPr>
          <w:p w14:paraId="09E94B34" w14:textId="77777777" w:rsidR="00BF79BE" w:rsidRDefault="00BF79BE" w:rsidP="00870861">
            <w:pPr>
              <w:spacing w:after="0" w:line="240" w:lineRule="auto"/>
              <w:jc w:val="center"/>
            </w:pPr>
            <w:r>
              <w:rPr>
                <w:b/>
                <w:bCs/>
                <w:sz w:val="20"/>
                <w:szCs w:val="20"/>
              </w:rPr>
              <w:t>Count</w:t>
            </w:r>
          </w:p>
        </w:tc>
        <w:tc>
          <w:tcPr>
            <w:tcW w:w="4176" w:type="dxa"/>
            <w:shd w:val="clear" w:color="auto" w:fill="D9E2F3"/>
            <w:tcMar>
              <w:top w:w="80" w:type="dxa"/>
              <w:left w:w="100" w:type="dxa"/>
              <w:bottom w:w="80" w:type="dxa"/>
              <w:right w:w="100" w:type="dxa"/>
            </w:tcMar>
            <w:vAlign w:val="center"/>
          </w:tcPr>
          <w:p w14:paraId="55F6C263" w14:textId="77777777" w:rsidR="00BF79BE" w:rsidRDefault="00BF79BE" w:rsidP="00870861">
            <w:pPr>
              <w:spacing w:after="0" w:line="240" w:lineRule="auto"/>
              <w:jc w:val="center"/>
            </w:pPr>
            <w:r>
              <w:rPr>
                <w:b/>
                <w:bCs/>
                <w:sz w:val="20"/>
                <w:szCs w:val="20"/>
              </w:rPr>
              <w:t>Reference Keywords</w:t>
            </w:r>
          </w:p>
        </w:tc>
      </w:tr>
      <w:tr w:rsidR="00BF79BE" w14:paraId="79529AD0" w14:textId="77777777" w:rsidTr="00975E19">
        <w:trPr>
          <w:tblHeader/>
          <w:jc w:val="center"/>
        </w:trPr>
        <w:tc>
          <w:tcPr>
            <w:tcW w:w="846" w:type="dxa"/>
            <w:tcMar>
              <w:top w:w="80" w:type="dxa"/>
              <w:left w:w="100" w:type="dxa"/>
              <w:bottom w:w="80" w:type="dxa"/>
              <w:right w:w="100" w:type="dxa"/>
            </w:tcMar>
            <w:vAlign w:val="center"/>
          </w:tcPr>
          <w:p w14:paraId="79ED585A" w14:textId="77777777" w:rsidR="00BF79BE" w:rsidRDefault="00BF79BE" w:rsidP="00870861">
            <w:pPr>
              <w:spacing w:after="0" w:line="240" w:lineRule="auto"/>
              <w:jc w:val="center"/>
              <w:rPr>
                <w:b/>
                <w:bCs/>
                <w:sz w:val="20"/>
                <w:szCs w:val="20"/>
              </w:rPr>
            </w:pPr>
            <w:r>
              <w:rPr>
                <w:sz w:val="20"/>
                <w:szCs w:val="20"/>
              </w:rPr>
              <w:t>4.6</w:t>
            </w:r>
          </w:p>
        </w:tc>
        <w:tc>
          <w:tcPr>
            <w:tcW w:w="2977" w:type="dxa"/>
            <w:tcMar>
              <w:top w:w="80" w:type="dxa"/>
              <w:left w:w="100" w:type="dxa"/>
              <w:bottom w:w="80" w:type="dxa"/>
              <w:right w:w="100" w:type="dxa"/>
            </w:tcMar>
            <w:vAlign w:val="center"/>
          </w:tcPr>
          <w:p w14:paraId="21635C06" w14:textId="77777777" w:rsidR="00BF79BE" w:rsidRDefault="00BF79BE" w:rsidP="00870861">
            <w:pPr>
              <w:spacing w:after="0" w:line="240" w:lineRule="auto"/>
              <w:jc w:val="center"/>
              <w:rPr>
                <w:b/>
                <w:bCs/>
                <w:sz w:val="20"/>
                <w:szCs w:val="20"/>
              </w:rPr>
            </w:pPr>
            <w:r>
              <w:rPr>
                <w:sz w:val="20"/>
                <w:szCs w:val="20"/>
              </w:rPr>
              <w:t>Standardized Preventive/Corrective Scheduling</w:t>
            </w:r>
          </w:p>
        </w:tc>
        <w:tc>
          <w:tcPr>
            <w:tcW w:w="850" w:type="dxa"/>
            <w:tcMar>
              <w:top w:w="80" w:type="dxa"/>
              <w:left w:w="100" w:type="dxa"/>
              <w:bottom w:w="80" w:type="dxa"/>
              <w:right w:w="100" w:type="dxa"/>
            </w:tcMar>
            <w:vAlign w:val="center"/>
          </w:tcPr>
          <w:p w14:paraId="7BCE183C" w14:textId="77777777" w:rsidR="00BF79BE" w:rsidRDefault="00BF79BE" w:rsidP="00870861">
            <w:pPr>
              <w:spacing w:after="0" w:line="240" w:lineRule="auto"/>
              <w:jc w:val="center"/>
              <w:rPr>
                <w:b/>
                <w:bCs/>
                <w:sz w:val="20"/>
                <w:szCs w:val="20"/>
              </w:rPr>
            </w:pPr>
            <w:r>
              <w:rPr>
                <w:sz w:val="20"/>
                <w:szCs w:val="20"/>
              </w:rPr>
              <w:t>16</w:t>
            </w:r>
          </w:p>
        </w:tc>
        <w:tc>
          <w:tcPr>
            <w:tcW w:w="4176" w:type="dxa"/>
            <w:tcMar>
              <w:top w:w="80" w:type="dxa"/>
              <w:left w:w="100" w:type="dxa"/>
              <w:bottom w:w="80" w:type="dxa"/>
              <w:right w:w="100" w:type="dxa"/>
            </w:tcMar>
            <w:vAlign w:val="center"/>
          </w:tcPr>
          <w:p w14:paraId="2C84AFA2" w14:textId="77777777" w:rsidR="00BF79BE" w:rsidRDefault="00BF79BE" w:rsidP="00870861">
            <w:pPr>
              <w:spacing w:after="0" w:line="240" w:lineRule="auto"/>
              <w:jc w:val="center"/>
              <w:rPr>
                <w:b/>
                <w:bCs/>
                <w:sz w:val="20"/>
                <w:szCs w:val="20"/>
              </w:rPr>
            </w:pPr>
            <w:r>
              <w:rPr>
                <w:sz w:val="20"/>
                <w:szCs w:val="20"/>
              </w:rPr>
              <w:t>preventive maintenance, fixed schedule, routine, manufacturer recommendation, operating hours</w:t>
            </w:r>
          </w:p>
        </w:tc>
      </w:tr>
      <w:tr w:rsidR="00BF79BE" w14:paraId="0E709161" w14:textId="77777777" w:rsidTr="00975E19">
        <w:trPr>
          <w:tblHeader/>
          <w:jc w:val="center"/>
        </w:trPr>
        <w:tc>
          <w:tcPr>
            <w:tcW w:w="846" w:type="dxa"/>
            <w:tcMar>
              <w:top w:w="80" w:type="dxa"/>
              <w:left w:w="100" w:type="dxa"/>
              <w:bottom w:w="80" w:type="dxa"/>
              <w:right w:w="100" w:type="dxa"/>
            </w:tcMar>
            <w:vAlign w:val="center"/>
          </w:tcPr>
          <w:p w14:paraId="710A09E8" w14:textId="77777777" w:rsidR="00BF79BE" w:rsidRDefault="00BF79BE" w:rsidP="00870861">
            <w:pPr>
              <w:spacing w:after="0" w:line="240" w:lineRule="auto"/>
              <w:jc w:val="center"/>
              <w:rPr>
                <w:sz w:val="20"/>
                <w:szCs w:val="20"/>
              </w:rPr>
            </w:pPr>
            <w:r>
              <w:rPr>
                <w:sz w:val="20"/>
                <w:szCs w:val="20"/>
              </w:rPr>
              <w:t>4.4</w:t>
            </w:r>
          </w:p>
        </w:tc>
        <w:tc>
          <w:tcPr>
            <w:tcW w:w="2977" w:type="dxa"/>
            <w:tcMar>
              <w:top w:w="80" w:type="dxa"/>
              <w:left w:w="100" w:type="dxa"/>
              <w:bottom w:w="80" w:type="dxa"/>
              <w:right w:w="100" w:type="dxa"/>
            </w:tcMar>
            <w:vAlign w:val="center"/>
          </w:tcPr>
          <w:p w14:paraId="292AFC4C" w14:textId="77777777" w:rsidR="00BF79BE" w:rsidRDefault="00BF79BE" w:rsidP="00870861">
            <w:pPr>
              <w:spacing w:after="0" w:line="240" w:lineRule="auto"/>
              <w:jc w:val="center"/>
              <w:rPr>
                <w:sz w:val="20"/>
                <w:szCs w:val="20"/>
              </w:rPr>
            </w:pPr>
            <w:r>
              <w:rPr>
                <w:sz w:val="20"/>
                <w:szCs w:val="20"/>
              </w:rPr>
              <w:t>Priority/Urgency/Criticality-Based Decisions</w:t>
            </w:r>
          </w:p>
        </w:tc>
        <w:tc>
          <w:tcPr>
            <w:tcW w:w="850" w:type="dxa"/>
            <w:tcMar>
              <w:top w:w="80" w:type="dxa"/>
              <w:left w:w="100" w:type="dxa"/>
              <w:bottom w:w="80" w:type="dxa"/>
              <w:right w:w="100" w:type="dxa"/>
            </w:tcMar>
            <w:vAlign w:val="center"/>
          </w:tcPr>
          <w:p w14:paraId="711DC28D" w14:textId="77777777" w:rsidR="00BF79BE" w:rsidRDefault="00BF79BE" w:rsidP="00870861">
            <w:pPr>
              <w:spacing w:after="0" w:line="240" w:lineRule="auto"/>
              <w:jc w:val="center"/>
              <w:rPr>
                <w:sz w:val="20"/>
                <w:szCs w:val="20"/>
              </w:rPr>
            </w:pPr>
            <w:r>
              <w:rPr>
                <w:sz w:val="20"/>
                <w:szCs w:val="20"/>
              </w:rPr>
              <w:t>12</w:t>
            </w:r>
          </w:p>
        </w:tc>
        <w:tc>
          <w:tcPr>
            <w:tcW w:w="4176" w:type="dxa"/>
            <w:tcMar>
              <w:top w:w="80" w:type="dxa"/>
              <w:left w:w="100" w:type="dxa"/>
              <w:bottom w:w="80" w:type="dxa"/>
              <w:right w:w="100" w:type="dxa"/>
            </w:tcMar>
            <w:vAlign w:val="center"/>
          </w:tcPr>
          <w:p w14:paraId="1DBD9E59" w14:textId="77777777" w:rsidR="00BF79BE" w:rsidRDefault="00BF79BE" w:rsidP="00870861">
            <w:pPr>
              <w:spacing w:after="0" w:line="240" w:lineRule="auto"/>
              <w:jc w:val="center"/>
              <w:rPr>
                <w:sz w:val="20"/>
                <w:szCs w:val="20"/>
              </w:rPr>
            </w:pPr>
            <w:r>
              <w:rPr>
                <w:sz w:val="20"/>
                <w:szCs w:val="20"/>
              </w:rPr>
              <w:t>priority, urgency, urgent, critical damage, delayed</w:t>
            </w:r>
          </w:p>
        </w:tc>
      </w:tr>
      <w:tr w:rsidR="00BF79BE" w14:paraId="0E3691BB" w14:textId="77777777" w:rsidTr="00975E19">
        <w:trPr>
          <w:jc w:val="center"/>
        </w:trPr>
        <w:tc>
          <w:tcPr>
            <w:tcW w:w="846" w:type="dxa"/>
            <w:tcMar>
              <w:top w:w="80" w:type="dxa"/>
              <w:left w:w="100" w:type="dxa"/>
              <w:bottom w:w="80" w:type="dxa"/>
              <w:right w:w="100" w:type="dxa"/>
            </w:tcMar>
            <w:vAlign w:val="center"/>
          </w:tcPr>
          <w:p w14:paraId="0F85EFF0" w14:textId="77777777" w:rsidR="00BF79BE" w:rsidRDefault="00BF79BE" w:rsidP="00870861">
            <w:pPr>
              <w:spacing w:after="0" w:line="240" w:lineRule="auto"/>
              <w:jc w:val="center"/>
            </w:pPr>
            <w:r>
              <w:rPr>
                <w:sz w:val="20"/>
                <w:szCs w:val="20"/>
              </w:rPr>
              <w:t>4.1</w:t>
            </w:r>
          </w:p>
        </w:tc>
        <w:tc>
          <w:tcPr>
            <w:tcW w:w="2977" w:type="dxa"/>
            <w:tcMar>
              <w:top w:w="80" w:type="dxa"/>
              <w:left w:w="100" w:type="dxa"/>
              <w:bottom w:w="80" w:type="dxa"/>
              <w:right w:w="100" w:type="dxa"/>
            </w:tcMar>
            <w:vAlign w:val="center"/>
          </w:tcPr>
          <w:p w14:paraId="2052786C" w14:textId="77777777" w:rsidR="00BF79BE" w:rsidRDefault="00BF79BE" w:rsidP="00870861">
            <w:pPr>
              <w:spacing w:after="0" w:line="240" w:lineRule="auto"/>
              <w:jc w:val="center"/>
            </w:pPr>
            <w:r>
              <w:rPr>
                <w:sz w:val="20"/>
                <w:szCs w:val="20"/>
              </w:rPr>
              <w:t>Impact on Service to Airport Users</w:t>
            </w:r>
          </w:p>
        </w:tc>
        <w:tc>
          <w:tcPr>
            <w:tcW w:w="850" w:type="dxa"/>
            <w:tcMar>
              <w:top w:w="80" w:type="dxa"/>
              <w:left w:w="100" w:type="dxa"/>
              <w:bottom w:w="80" w:type="dxa"/>
              <w:right w:w="100" w:type="dxa"/>
            </w:tcMar>
            <w:vAlign w:val="center"/>
          </w:tcPr>
          <w:p w14:paraId="16E27D7C" w14:textId="77777777" w:rsidR="00BF79BE" w:rsidRDefault="00BF79BE" w:rsidP="00870861">
            <w:pPr>
              <w:spacing w:after="0" w:line="240" w:lineRule="auto"/>
              <w:jc w:val="center"/>
            </w:pPr>
            <w:r>
              <w:rPr>
                <w:sz w:val="20"/>
                <w:szCs w:val="20"/>
              </w:rPr>
              <w:t>9</w:t>
            </w:r>
          </w:p>
        </w:tc>
        <w:tc>
          <w:tcPr>
            <w:tcW w:w="4176" w:type="dxa"/>
            <w:tcMar>
              <w:top w:w="80" w:type="dxa"/>
              <w:left w:w="100" w:type="dxa"/>
              <w:bottom w:w="80" w:type="dxa"/>
              <w:right w:w="100" w:type="dxa"/>
            </w:tcMar>
            <w:vAlign w:val="center"/>
          </w:tcPr>
          <w:p w14:paraId="09F4C502" w14:textId="77777777" w:rsidR="00BF79BE" w:rsidRDefault="00BF79BE" w:rsidP="00870861">
            <w:pPr>
              <w:spacing w:after="0" w:line="240" w:lineRule="auto"/>
              <w:jc w:val="center"/>
            </w:pPr>
            <w:r>
              <w:rPr>
                <w:sz w:val="20"/>
                <w:szCs w:val="20"/>
              </w:rPr>
              <w:t>service, airport users, comfort, satisfaction, operational service, good facility performance</w:t>
            </w:r>
          </w:p>
        </w:tc>
      </w:tr>
      <w:tr w:rsidR="00BF79BE" w14:paraId="78A666A3" w14:textId="77777777" w:rsidTr="00975E19">
        <w:trPr>
          <w:jc w:val="center"/>
        </w:trPr>
        <w:tc>
          <w:tcPr>
            <w:tcW w:w="846" w:type="dxa"/>
            <w:tcMar>
              <w:top w:w="80" w:type="dxa"/>
              <w:left w:w="100" w:type="dxa"/>
              <w:bottom w:w="80" w:type="dxa"/>
              <w:right w:w="100" w:type="dxa"/>
            </w:tcMar>
            <w:vAlign w:val="center"/>
          </w:tcPr>
          <w:p w14:paraId="5E8168A8" w14:textId="77777777" w:rsidR="00BF79BE" w:rsidRDefault="00BF79BE" w:rsidP="00870861">
            <w:pPr>
              <w:spacing w:after="0" w:line="240" w:lineRule="auto"/>
              <w:jc w:val="center"/>
              <w:rPr>
                <w:sz w:val="20"/>
                <w:szCs w:val="20"/>
              </w:rPr>
            </w:pPr>
            <w:r>
              <w:rPr>
                <w:sz w:val="20"/>
                <w:szCs w:val="20"/>
              </w:rPr>
              <w:t>4.3</w:t>
            </w:r>
          </w:p>
        </w:tc>
        <w:tc>
          <w:tcPr>
            <w:tcW w:w="2977" w:type="dxa"/>
            <w:tcMar>
              <w:top w:w="80" w:type="dxa"/>
              <w:left w:w="100" w:type="dxa"/>
              <w:bottom w:w="80" w:type="dxa"/>
              <w:right w:w="100" w:type="dxa"/>
            </w:tcMar>
            <w:vAlign w:val="center"/>
          </w:tcPr>
          <w:p w14:paraId="2598D7F0" w14:textId="77777777" w:rsidR="00BF79BE" w:rsidRDefault="00BF79BE" w:rsidP="00870861">
            <w:pPr>
              <w:spacing w:after="0" w:line="240" w:lineRule="auto"/>
              <w:jc w:val="center"/>
              <w:rPr>
                <w:sz w:val="20"/>
                <w:szCs w:val="20"/>
              </w:rPr>
            </w:pPr>
            <w:r>
              <w:rPr>
                <w:sz w:val="20"/>
                <w:szCs w:val="20"/>
              </w:rPr>
              <w:t>Evaluation-Based Budget Planning (RKAP)</w:t>
            </w:r>
          </w:p>
        </w:tc>
        <w:tc>
          <w:tcPr>
            <w:tcW w:w="850" w:type="dxa"/>
            <w:tcMar>
              <w:top w:w="80" w:type="dxa"/>
              <w:left w:w="100" w:type="dxa"/>
              <w:bottom w:w="80" w:type="dxa"/>
              <w:right w:w="100" w:type="dxa"/>
            </w:tcMar>
            <w:vAlign w:val="center"/>
          </w:tcPr>
          <w:p w14:paraId="73A0E308" w14:textId="77777777" w:rsidR="00BF79BE" w:rsidRDefault="00BF79BE" w:rsidP="00870861">
            <w:pPr>
              <w:spacing w:after="0" w:line="240" w:lineRule="auto"/>
              <w:jc w:val="center"/>
              <w:rPr>
                <w:sz w:val="20"/>
                <w:szCs w:val="20"/>
              </w:rPr>
            </w:pPr>
            <w:r>
              <w:rPr>
                <w:sz w:val="20"/>
                <w:szCs w:val="20"/>
              </w:rPr>
              <w:t>8</w:t>
            </w:r>
          </w:p>
        </w:tc>
        <w:tc>
          <w:tcPr>
            <w:tcW w:w="4176" w:type="dxa"/>
            <w:tcMar>
              <w:top w:w="80" w:type="dxa"/>
              <w:left w:w="100" w:type="dxa"/>
              <w:bottom w:w="80" w:type="dxa"/>
              <w:right w:w="100" w:type="dxa"/>
            </w:tcMar>
            <w:vAlign w:val="center"/>
          </w:tcPr>
          <w:p w14:paraId="7E32A9BB" w14:textId="77777777" w:rsidR="00BF79BE" w:rsidRDefault="00BF79BE" w:rsidP="00870861">
            <w:pPr>
              <w:spacing w:after="0" w:line="240" w:lineRule="auto"/>
              <w:jc w:val="center"/>
              <w:rPr>
                <w:sz w:val="20"/>
                <w:szCs w:val="20"/>
              </w:rPr>
            </w:pPr>
            <w:r>
              <w:rPr>
                <w:sz w:val="20"/>
                <w:szCs w:val="20"/>
              </w:rPr>
              <w:t>RKAP, condition evaluation, work and budget plan, budget preparation, budget realization</w:t>
            </w:r>
          </w:p>
        </w:tc>
      </w:tr>
      <w:tr w:rsidR="00BF79BE" w14:paraId="0CDA5199" w14:textId="77777777" w:rsidTr="00975E19">
        <w:trPr>
          <w:jc w:val="center"/>
        </w:trPr>
        <w:tc>
          <w:tcPr>
            <w:tcW w:w="846" w:type="dxa"/>
            <w:tcMar>
              <w:top w:w="80" w:type="dxa"/>
              <w:left w:w="100" w:type="dxa"/>
              <w:bottom w:w="80" w:type="dxa"/>
              <w:right w:w="100" w:type="dxa"/>
            </w:tcMar>
            <w:vAlign w:val="center"/>
          </w:tcPr>
          <w:p w14:paraId="22BC7739" w14:textId="77777777" w:rsidR="00BF79BE" w:rsidRDefault="00BF79BE" w:rsidP="00870861">
            <w:pPr>
              <w:spacing w:after="0" w:line="240" w:lineRule="auto"/>
              <w:jc w:val="center"/>
            </w:pPr>
            <w:r>
              <w:rPr>
                <w:sz w:val="20"/>
                <w:szCs w:val="20"/>
              </w:rPr>
              <w:t>4.2</w:t>
            </w:r>
          </w:p>
        </w:tc>
        <w:tc>
          <w:tcPr>
            <w:tcW w:w="2977" w:type="dxa"/>
            <w:tcMar>
              <w:top w:w="80" w:type="dxa"/>
              <w:left w:w="100" w:type="dxa"/>
              <w:bottom w:w="80" w:type="dxa"/>
              <w:right w:w="100" w:type="dxa"/>
            </w:tcMar>
            <w:vAlign w:val="center"/>
          </w:tcPr>
          <w:p w14:paraId="333690DC" w14:textId="77777777" w:rsidR="00BF79BE" w:rsidRDefault="00BF79BE" w:rsidP="00870861">
            <w:pPr>
              <w:spacing w:after="0" w:line="240" w:lineRule="auto"/>
              <w:jc w:val="center"/>
            </w:pPr>
            <w:r>
              <w:rPr>
                <w:sz w:val="20"/>
                <w:szCs w:val="20"/>
              </w:rPr>
              <w:t>Impact on Safety &amp; Operational Reliability</w:t>
            </w:r>
          </w:p>
        </w:tc>
        <w:tc>
          <w:tcPr>
            <w:tcW w:w="850" w:type="dxa"/>
            <w:tcMar>
              <w:top w:w="80" w:type="dxa"/>
              <w:left w:w="100" w:type="dxa"/>
              <w:bottom w:w="80" w:type="dxa"/>
              <w:right w:w="100" w:type="dxa"/>
            </w:tcMar>
            <w:vAlign w:val="center"/>
          </w:tcPr>
          <w:p w14:paraId="4F6028E1" w14:textId="77777777" w:rsidR="00BF79BE" w:rsidRDefault="00BF79BE" w:rsidP="00870861">
            <w:pPr>
              <w:spacing w:after="0" w:line="240" w:lineRule="auto"/>
              <w:jc w:val="center"/>
            </w:pPr>
            <w:r>
              <w:rPr>
                <w:sz w:val="20"/>
                <w:szCs w:val="20"/>
              </w:rPr>
              <w:t>6</w:t>
            </w:r>
          </w:p>
        </w:tc>
        <w:tc>
          <w:tcPr>
            <w:tcW w:w="4176" w:type="dxa"/>
            <w:tcMar>
              <w:top w:w="80" w:type="dxa"/>
              <w:left w:w="100" w:type="dxa"/>
              <w:bottom w:w="80" w:type="dxa"/>
              <w:right w:w="100" w:type="dxa"/>
            </w:tcMar>
            <w:vAlign w:val="center"/>
          </w:tcPr>
          <w:p w14:paraId="370D1B3A" w14:textId="77777777" w:rsidR="00BF79BE" w:rsidRDefault="00BF79BE" w:rsidP="00870861">
            <w:pPr>
              <w:spacing w:after="0" w:line="240" w:lineRule="auto"/>
              <w:jc w:val="center"/>
            </w:pPr>
            <w:r>
              <w:rPr>
                <w:sz w:val="20"/>
                <w:szCs w:val="20"/>
              </w:rPr>
              <w:t>safety, reliability, security, safe and smooth, declining performance</w:t>
            </w:r>
          </w:p>
        </w:tc>
      </w:tr>
      <w:tr w:rsidR="00BF79BE" w14:paraId="7E922AF7" w14:textId="77777777" w:rsidTr="00975E19">
        <w:trPr>
          <w:jc w:val="center"/>
        </w:trPr>
        <w:tc>
          <w:tcPr>
            <w:tcW w:w="846" w:type="dxa"/>
            <w:tcMar>
              <w:top w:w="80" w:type="dxa"/>
              <w:left w:w="100" w:type="dxa"/>
              <w:bottom w:w="80" w:type="dxa"/>
              <w:right w:w="100" w:type="dxa"/>
            </w:tcMar>
            <w:vAlign w:val="center"/>
          </w:tcPr>
          <w:p w14:paraId="2E78FFAC" w14:textId="77777777" w:rsidR="00BF79BE" w:rsidRDefault="00BF79BE" w:rsidP="00870861">
            <w:pPr>
              <w:spacing w:after="0" w:line="240" w:lineRule="auto"/>
              <w:jc w:val="center"/>
            </w:pPr>
            <w:r>
              <w:rPr>
                <w:sz w:val="20"/>
                <w:szCs w:val="20"/>
              </w:rPr>
              <w:t>4.7</w:t>
            </w:r>
          </w:p>
        </w:tc>
        <w:tc>
          <w:tcPr>
            <w:tcW w:w="2977" w:type="dxa"/>
            <w:tcMar>
              <w:top w:w="80" w:type="dxa"/>
              <w:left w:w="100" w:type="dxa"/>
              <w:bottom w:w="80" w:type="dxa"/>
              <w:right w:w="100" w:type="dxa"/>
            </w:tcMar>
            <w:vAlign w:val="center"/>
          </w:tcPr>
          <w:p w14:paraId="72F53FF3" w14:textId="77777777" w:rsidR="00BF79BE" w:rsidRDefault="00BF79BE" w:rsidP="00870861">
            <w:pPr>
              <w:spacing w:after="0" w:line="240" w:lineRule="auto"/>
              <w:jc w:val="center"/>
            </w:pPr>
            <w:r>
              <w:rPr>
                <w:sz w:val="20"/>
                <w:szCs w:val="20"/>
              </w:rPr>
              <w:t>Cost Allocation per Unit/Machine</w:t>
            </w:r>
          </w:p>
        </w:tc>
        <w:tc>
          <w:tcPr>
            <w:tcW w:w="850" w:type="dxa"/>
            <w:tcMar>
              <w:top w:w="80" w:type="dxa"/>
              <w:left w:w="100" w:type="dxa"/>
              <w:bottom w:w="80" w:type="dxa"/>
              <w:right w:w="100" w:type="dxa"/>
            </w:tcMar>
            <w:vAlign w:val="center"/>
          </w:tcPr>
          <w:p w14:paraId="45A33EA5" w14:textId="77777777" w:rsidR="00BF79BE" w:rsidRDefault="00BF79BE" w:rsidP="00870861">
            <w:pPr>
              <w:spacing w:after="0" w:line="240" w:lineRule="auto"/>
              <w:jc w:val="center"/>
            </w:pPr>
            <w:r>
              <w:rPr>
                <w:sz w:val="20"/>
                <w:szCs w:val="20"/>
              </w:rPr>
              <w:t>5</w:t>
            </w:r>
          </w:p>
        </w:tc>
        <w:tc>
          <w:tcPr>
            <w:tcW w:w="4176" w:type="dxa"/>
            <w:tcMar>
              <w:top w:w="80" w:type="dxa"/>
              <w:left w:w="100" w:type="dxa"/>
              <w:bottom w:w="80" w:type="dxa"/>
              <w:right w:w="100" w:type="dxa"/>
            </w:tcMar>
            <w:vAlign w:val="center"/>
          </w:tcPr>
          <w:p w14:paraId="22A7130A" w14:textId="77777777" w:rsidR="00BF79BE" w:rsidRDefault="00BF79BE" w:rsidP="00870861">
            <w:pPr>
              <w:spacing w:after="0" w:line="240" w:lineRule="auto"/>
              <w:jc w:val="center"/>
            </w:pPr>
            <w:r>
              <w:rPr>
                <w:sz w:val="20"/>
                <w:szCs w:val="20"/>
              </w:rPr>
              <w:t>maintenance cost distribution, cost allocation, cost per unit/equipment</w:t>
            </w:r>
          </w:p>
        </w:tc>
      </w:tr>
      <w:tr w:rsidR="00BF79BE" w14:paraId="55FFCF14" w14:textId="77777777" w:rsidTr="00975E19">
        <w:trPr>
          <w:jc w:val="center"/>
        </w:trPr>
        <w:tc>
          <w:tcPr>
            <w:tcW w:w="846" w:type="dxa"/>
            <w:tcMar>
              <w:top w:w="80" w:type="dxa"/>
              <w:left w:w="100" w:type="dxa"/>
              <w:bottom w:w="80" w:type="dxa"/>
              <w:right w:w="100" w:type="dxa"/>
            </w:tcMar>
            <w:vAlign w:val="center"/>
          </w:tcPr>
          <w:p w14:paraId="488738BF" w14:textId="77777777" w:rsidR="00BF79BE" w:rsidRDefault="00BF79BE" w:rsidP="00870861">
            <w:pPr>
              <w:spacing w:after="0" w:line="240" w:lineRule="auto"/>
              <w:jc w:val="center"/>
            </w:pPr>
            <w:r>
              <w:rPr>
                <w:sz w:val="20"/>
                <w:szCs w:val="20"/>
              </w:rPr>
              <w:t>4.5</w:t>
            </w:r>
          </w:p>
        </w:tc>
        <w:tc>
          <w:tcPr>
            <w:tcW w:w="2977" w:type="dxa"/>
            <w:tcMar>
              <w:top w:w="80" w:type="dxa"/>
              <w:left w:w="100" w:type="dxa"/>
              <w:bottom w:w="80" w:type="dxa"/>
              <w:right w:w="100" w:type="dxa"/>
            </w:tcMar>
            <w:vAlign w:val="center"/>
          </w:tcPr>
          <w:p w14:paraId="0698CA56" w14:textId="77777777" w:rsidR="00BF79BE" w:rsidRDefault="00BF79BE" w:rsidP="00870861">
            <w:pPr>
              <w:spacing w:after="0" w:line="240" w:lineRule="auto"/>
              <w:jc w:val="center"/>
            </w:pPr>
            <w:r>
              <w:rPr>
                <w:sz w:val="20"/>
                <w:szCs w:val="20"/>
              </w:rPr>
              <w:t>Cross-Unit Coordination (Asset–Engineering–Ground Handling–Finance)</w:t>
            </w:r>
          </w:p>
        </w:tc>
        <w:tc>
          <w:tcPr>
            <w:tcW w:w="850" w:type="dxa"/>
            <w:tcMar>
              <w:top w:w="80" w:type="dxa"/>
              <w:left w:w="100" w:type="dxa"/>
              <w:bottom w:w="80" w:type="dxa"/>
              <w:right w:w="100" w:type="dxa"/>
            </w:tcMar>
            <w:vAlign w:val="center"/>
          </w:tcPr>
          <w:p w14:paraId="2E96FBA4" w14:textId="77777777" w:rsidR="00BF79BE" w:rsidRDefault="00BF79BE" w:rsidP="00870861">
            <w:pPr>
              <w:spacing w:after="0" w:line="240" w:lineRule="auto"/>
              <w:jc w:val="center"/>
            </w:pPr>
            <w:r>
              <w:rPr>
                <w:sz w:val="20"/>
                <w:szCs w:val="20"/>
              </w:rPr>
              <w:t>3</w:t>
            </w:r>
          </w:p>
        </w:tc>
        <w:tc>
          <w:tcPr>
            <w:tcW w:w="4176" w:type="dxa"/>
            <w:tcMar>
              <w:top w:w="80" w:type="dxa"/>
              <w:left w:w="100" w:type="dxa"/>
              <w:bottom w:w="80" w:type="dxa"/>
              <w:right w:w="100" w:type="dxa"/>
            </w:tcMar>
            <w:vAlign w:val="center"/>
          </w:tcPr>
          <w:p w14:paraId="71409778" w14:textId="77777777" w:rsidR="00BF79BE" w:rsidRDefault="00BF79BE" w:rsidP="00870861">
            <w:pPr>
              <w:spacing w:after="0" w:line="240" w:lineRule="auto"/>
              <w:jc w:val="center"/>
            </w:pPr>
            <w:r>
              <w:rPr>
                <w:sz w:val="20"/>
                <w:szCs w:val="20"/>
              </w:rPr>
              <w:t>asset management, engineering, ground handling, cross-unit coordination, technical units</w:t>
            </w:r>
          </w:p>
        </w:tc>
      </w:tr>
    </w:tbl>
    <w:p w14:paraId="40AB03C9" w14:textId="77777777" w:rsidR="00975E19" w:rsidRDefault="00975E19" w:rsidP="00BF79BE">
      <w:pPr>
        <w:spacing w:after="0" w:line="240" w:lineRule="auto"/>
        <w:ind w:firstLine="567"/>
      </w:pPr>
    </w:p>
    <w:p w14:paraId="51B80F1A" w14:textId="10FC7897" w:rsidR="00BF79BE" w:rsidRDefault="00BF79BE" w:rsidP="00BF79BE">
      <w:pPr>
        <w:spacing w:after="0" w:line="240" w:lineRule="auto"/>
        <w:ind w:firstLine="567"/>
      </w:pPr>
      <w:r>
        <w:t>Standardized Preventive/Corrective Scheduling is the most frequent theme (16 codes), followed by Priority/Urgency/Criticality-Based Decisions (12 codes), indicating that management combines scheduled maintenance with urgency- and criticality-based handling of faults and replacement needs. On the planning side, Evaluation-Based Budget Planning (8 codes) and Cost Allocation per Unit/Machine (5 codes) reflect the link between technical needs and the budgeting process. Facility performance was also found to affect service to airport users (9 codes) and safety/operational reliability (6 codes), confirming that ME facility performance influences not only equipment condition but also service continuity and airport safety. Overall, facility management is a process integrating maintenance, decision-making, budgeting, and cross-unit coordination, underlining the need for technical-managerial integration to sustain service, safety, and operational reliability.</w:t>
      </w:r>
    </w:p>
    <w:p w14:paraId="1D055464" w14:textId="77777777" w:rsidR="00975E19" w:rsidRDefault="00975E19" w:rsidP="00BF79BE">
      <w:pPr>
        <w:spacing w:after="0" w:line="240" w:lineRule="auto"/>
        <w:ind w:firstLine="567"/>
      </w:pPr>
    </w:p>
    <w:p w14:paraId="78C28554" w14:textId="77777777" w:rsidR="00975E19" w:rsidRDefault="00975E19" w:rsidP="00BF79BE">
      <w:pPr>
        <w:spacing w:after="0" w:line="240" w:lineRule="auto"/>
        <w:ind w:firstLine="567"/>
      </w:pPr>
    </w:p>
    <w:p w14:paraId="1D28344F" w14:textId="77777777" w:rsidR="00BF79BE" w:rsidRPr="00D259BF" w:rsidRDefault="00BF79BE" w:rsidP="00BF79BE">
      <w:pPr>
        <w:pStyle w:val="ListParagraph"/>
        <w:numPr>
          <w:ilvl w:val="0"/>
          <w:numId w:val="37"/>
        </w:numPr>
        <w:spacing w:after="0" w:line="240" w:lineRule="auto"/>
        <w:ind w:left="284" w:hanging="284"/>
        <w:rPr>
          <w:b/>
          <w:bCs/>
          <w:lang w:val="sv-SE"/>
        </w:rPr>
      </w:pPr>
      <w:r w:rsidRPr="00BF79BE">
        <w:rPr>
          <w:b/>
          <w:bCs/>
        </w:rPr>
        <w:lastRenderedPageBreak/>
        <w:t>Management</w:t>
      </w:r>
      <w:r w:rsidRPr="00D259BF">
        <w:rPr>
          <w:b/>
          <w:bCs/>
          <w:lang w:val="sv-SE"/>
        </w:rPr>
        <w:t xml:space="preserve"> Strategy</w:t>
      </w:r>
    </w:p>
    <w:p w14:paraId="2A6B88B4" w14:textId="77777777" w:rsidR="00BF79BE" w:rsidRDefault="00BF79BE" w:rsidP="00975E19">
      <w:pPr>
        <w:spacing w:after="0" w:line="240" w:lineRule="auto"/>
        <w:ind w:firstLine="567"/>
      </w:pPr>
      <w:r>
        <w:t>This category identifies approaches that can be applied to improve ME facility performance. Coding shows that strategies include strengthening preventive and predictive maintenance, priority-based budget management, phased asset replacement, HR competence development, cross-unit coordination, and criticality-based prioritization, as shown in Figure 4.5.</w:t>
      </w:r>
    </w:p>
    <w:p w14:paraId="7A68183C" w14:textId="77777777" w:rsidR="00BF79BE" w:rsidRDefault="00BF79BE" w:rsidP="00BF79BE">
      <w:pPr>
        <w:spacing w:after="0" w:line="240" w:lineRule="auto"/>
        <w:jc w:val="center"/>
      </w:pPr>
      <w:r>
        <w:rPr>
          <w:noProof/>
        </w:rPr>
        <w:drawing>
          <wp:inline distT="0" distB="0" distL="0" distR="0" wp14:anchorId="1446A985" wp14:editId="75E20E48">
            <wp:extent cx="3663508" cy="2719450"/>
            <wp:effectExtent l="0" t="0" r="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2"/>
                    <a:srcRect/>
                    <a:stretch>
                      <a:fillRect/>
                    </a:stretch>
                  </pic:blipFill>
                  <pic:spPr bwMode="auto">
                    <a:xfrm>
                      <a:off x="0" y="0"/>
                      <a:ext cx="3670338" cy="2724520"/>
                    </a:xfrm>
                    <a:prstGeom prst="rect">
                      <a:avLst/>
                    </a:prstGeom>
                  </pic:spPr>
                </pic:pic>
              </a:graphicData>
            </a:graphic>
          </wp:inline>
        </w:drawing>
      </w:r>
    </w:p>
    <w:p w14:paraId="0676B481" w14:textId="77777777" w:rsidR="00BF79BE" w:rsidRDefault="00BF79BE" w:rsidP="00BF79BE">
      <w:pPr>
        <w:spacing w:after="0" w:line="240" w:lineRule="auto"/>
        <w:jc w:val="center"/>
        <w:rPr>
          <w:b/>
          <w:bCs/>
          <w:sz w:val="20"/>
          <w:szCs w:val="20"/>
        </w:rPr>
      </w:pPr>
      <w:r w:rsidRPr="008D738B">
        <w:rPr>
          <w:b/>
          <w:bCs/>
          <w:sz w:val="20"/>
          <w:szCs w:val="20"/>
        </w:rPr>
        <w:t>Figure 5. Coding Map of Management Strategy (MAXQDA)</w:t>
      </w:r>
    </w:p>
    <w:p w14:paraId="63AF7D1D" w14:textId="77777777" w:rsidR="00975E19" w:rsidRPr="008D738B" w:rsidRDefault="00975E19" w:rsidP="00BF79BE">
      <w:pPr>
        <w:spacing w:after="0" w:line="240" w:lineRule="auto"/>
        <w:jc w:val="center"/>
        <w:rPr>
          <w:b/>
          <w:bCs/>
          <w:sz w:val="20"/>
          <w:szCs w:val="20"/>
        </w:rPr>
      </w:pPr>
    </w:p>
    <w:p w14:paraId="12F77256" w14:textId="77777777" w:rsidR="00BF79BE" w:rsidRPr="008D738B" w:rsidRDefault="00BF79BE" w:rsidP="00BF79BE">
      <w:pPr>
        <w:spacing w:after="0" w:line="240" w:lineRule="auto"/>
        <w:jc w:val="center"/>
        <w:rPr>
          <w:b/>
          <w:bCs/>
          <w:sz w:val="20"/>
          <w:szCs w:val="20"/>
        </w:rPr>
      </w:pPr>
      <w:r w:rsidRPr="008D738B">
        <w:rPr>
          <w:b/>
          <w:bCs/>
          <w:sz w:val="20"/>
          <w:szCs w:val="20"/>
        </w:rPr>
        <w:t>Table 5. MAXQDA Coding Results Management Strategy Category</w:t>
      </w:r>
    </w:p>
    <w:tbl>
      <w:tblPr>
        <w:tblW w:w="87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6"/>
        <w:gridCol w:w="2833"/>
        <w:gridCol w:w="734"/>
        <w:gridCol w:w="4295"/>
      </w:tblGrid>
      <w:tr w:rsidR="00BF79BE" w14:paraId="7A120E0F" w14:textId="77777777" w:rsidTr="00870861">
        <w:trPr>
          <w:tblHeader/>
          <w:jc w:val="center"/>
        </w:trPr>
        <w:tc>
          <w:tcPr>
            <w:tcW w:w="846" w:type="dxa"/>
            <w:shd w:val="clear" w:color="auto" w:fill="D9E2F3"/>
            <w:tcMar>
              <w:top w:w="80" w:type="dxa"/>
              <w:left w:w="100" w:type="dxa"/>
              <w:bottom w:w="80" w:type="dxa"/>
              <w:right w:w="100" w:type="dxa"/>
            </w:tcMar>
            <w:vAlign w:val="center"/>
          </w:tcPr>
          <w:p w14:paraId="39EA0CEF" w14:textId="77777777" w:rsidR="00BF79BE" w:rsidRDefault="00BF79BE" w:rsidP="00870861">
            <w:pPr>
              <w:spacing w:after="0" w:line="240" w:lineRule="auto"/>
              <w:jc w:val="center"/>
            </w:pPr>
            <w:r>
              <w:rPr>
                <w:b/>
                <w:bCs/>
                <w:sz w:val="20"/>
                <w:szCs w:val="20"/>
              </w:rPr>
              <w:t>Code</w:t>
            </w:r>
          </w:p>
        </w:tc>
        <w:tc>
          <w:tcPr>
            <w:tcW w:w="2833" w:type="dxa"/>
            <w:shd w:val="clear" w:color="auto" w:fill="D9E2F3"/>
            <w:tcMar>
              <w:top w:w="80" w:type="dxa"/>
              <w:left w:w="100" w:type="dxa"/>
              <w:bottom w:w="80" w:type="dxa"/>
              <w:right w:w="100" w:type="dxa"/>
            </w:tcMar>
            <w:vAlign w:val="center"/>
          </w:tcPr>
          <w:p w14:paraId="62FEEF6F" w14:textId="77777777" w:rsidR="00BF79BE" w:rsidRDefault="00BF79BE" w:rsidP="00870861">
            <w:pPr>
              <w:spacing w:after="0" w:line="240" w:lineRule="auto"/>
              <w:jc w:val="center"/>
            </w:pPr>
            <w:r>
              <w:rPr>
                <w:b/>
                <w:bCs/>
                <w:sz w:val="20"/>
                <w:szCs w:val="20"/>
              </w:rPr>
              <w:t>Sub-category</w:t>
            </w:r>
          </w:p>
        </w:tc>
        <w:tc>
          <w:tcPr>
            <w:tcW w:w="734" w:type="dxa"/>
            <w:shd w:val="clear" w:color="auto" w:fill="D9E2F3"/>
            <w:tcMar>
              <w:top w:w="80" w:type="dxa"/>
              <w:left w:w="100" w:type="dxa"/>
              <w:bottom w:w="80" w:type="dxa"/>
              <w:right w:w="100" w:type="dxa"/>
            </w:tcMar>
            <w:vAlign w:val="center"/>
          </w:tcPr>
          <w:p w14:paraId="69346185" w14:textId="77777777" w:rsidR="00BF79BE" w:rsidRDefault="00BF79BE" w:rsidP="00870861">
            <w:pPr>
              <w:spacing w:after="0" w:line="240" w:lineRule="auto"/>
              <w:jc w:val="center"/>
            </w:pPr>
            <w:r>
              <w:rPr>
                <w:b/>
                <w:bCs/>
                <w:sz w:val="20"/>
                <w:szCs w:val="20"/>
              </w:rPr>
              <w:t>Count</w:t>
            </w:r>
          </w:p>
        </w:tc>
        <w:tc>
          <w:tcPr>
            <w:tcW w:w="4295" w:type="dxa"/>
            <w:shd w:val="clear" w:color="auto" w:fill="D9E2F3"/>
            <w:tcMar>
              <w:top w:w="80" w:type="dxa"/>
              <w:left w:w="100" w:type="dxa"/>
              <w:bottom w:w="80" w:type="dxa"/>
              <w:right w:w="100" w:type="dxa"/>
            </w:tcMar>
            <w:vAlign w:val="center"/>
          </w:tcPr>
          <w:p w14:paraId="198E103F" w14:textId="77777777" w:rsidR="00BF79BE" w:rsidRDefault="00BF79BE" w:rsidP="00870861">
            <w:pPr>
              <w:spacing w:after="0" w:line="240" w:lineRule="auto"/>
              <w:jc w:val="center"/>
            </w:pPr>
            <w:r>
              <w:rPr>
                <w:b/>
                <w:bCs/>
                <w:sz w:val="20"/>
                <w:szCs w:val="20"/>
              </w:rPr>
              <w:t>Reference Keywords</w:t>
            </w:r>
          </w:p>
        </w:tc>
      </w:tr>
      <w:tr w:rsidR="00BF79BE" w14:paraId="47F5704A" w14:textId="77777777" w:rsidTr="00870861">
        <w:trPr>
          <w:jc w:val="center"/>
        </w:trPr>
        <w:tc>
          <w:tcPr>
            <w:tcW w:w="846" w:type="dxa"/>
            <w:tcMar>
              <w:top w:w="80" w:type="dxa"/>
              <w:left w:w="100" w:type="dxa"/>
              <w:bottom w:w="80" w:type="dxa"/>
              <w:right w:w="100" w:type="dxa"/>
            </w:tcMar>
            <w:vAlign w:val="center"/>
          </w:tcPr>
          <w:p w14:paraId="21B2591A" w14:textId="77777777" w:rsidR="00BF79BE" w:rsidRDefault="00BF79BE" w:rsidP="00870861">
            <w:pPr>
              <w:spacing w:after="0" w:line="240" w:lineRule="auto"/>
              <w:jc w:val="center"/>
            </w:pPr>
            <w:r>
              <w:rPr>
                <w:sz w:val="20"/>
                <w:szCs w:val="20"/>
              </w:rPr>
              <w:t>5.2</w:t>
            </w:r>
          </w:p>
        </w:tc>
        <w:tc>
          <w:tcPr>
            <w:tcW w:w="2833" w:type="dxa"/>
            <w:tcMar>
              <w:top w:w="80" w:type="dxa"/>
              <w:left w:w="100" w:type="dxa"/>
              <w:bottom w:w="80" w:type="dxa"/>
              <w:right w:w="100" w:type="dxa"/>
            </w:tcMar>
            <w:vAlign w:val="center"/>
          </w:tcPr>
          <w:p w14:paraId="5210F377" w14:textId="77777777" w:rsidR="00BF79BE" w:rsidRDefault="00BF79BE" w:rsidP="00870861">
            <w:pPr>
              <w:spacing w:after="0" w:line="240" w:lineRule="auto"/>
              <w:jc w:val="center"/>
            </w:pPr>
            <w:r>
              <w:rPr>
                <w:sz w:val="20"/>
                <w:szCs w:val="20"/>
              </w:rPr>
              <w:t>Predictive/Condition-Based &amp; Digitalization/RCM Strategy</w:t>
            </w:r>
          </w:p>
        </w:tc>
        <w:tc>
          <w:tcPr>
            <w:tcW w:w="734" w:type="dxa"/>
            <w:tcMar>
              <w:top w:w="80" w:type="dxa"/>
              <w:left w:w="100" w:type="dxa"/>
              <w:bottom w:w="80" w:type="dxa"/>
              <w:right w:w="100" w:type="dxa"/>
            </w:tcMar>
            <w:vAlign w:val="center"/>
          </w:tcPr>
          <w:p w14:paraId="6F58FED5" w14:textId="77777777" w:rsidR="00BF79BE" w:rsidRDefault="00BF79BE" w:rsidP="00870861">
            <w:pPr>
              <w:spacing w:after="0" w:line="240" w:lineRule="auto"/>
              <w:jc w:val="center"/>
            </w:pPr>
            <w:r>
              <w:rPr>
                <w:sz w:val="20"/>
                <w:szCs w:val="20"/>
              </w:rPr>
              <w:t>24</w:t>
            </w:r>
          </w:p>
        </w:tc>
        <w:tc>
          <w:tcPr>
            <w:tcW w:w="4295" w:type="dxa"/>
            <w:tcMar>
              <w:top w:w="80" w:type="dxa"/>
              <w:left w:w="100" w:type="dxa"/>
              <w:bottom w:w="80" w:type="dxa"/>
              <w:right w:w="100" w:type="dxa"/>
            </w:tcMar>
            <w:vAlign w:val="center"/>
          </w:tcPr>
          <w:p w14:paraId="44353314" w14:textId="77777777" w:rsidR="00BF79BE" w:rsidRDefault="00BF79BE" w:rsidP="00870861">
            <w:pPr>
              <w:spacing w:after="0" w:line="240" w:lineRule="auto"/>
              <w:jc w:val="center"/>
            </w:pPr>
            <w:r>
              <w:rPr>
                <w:sz w:val="20"/>
                <w:szCs w:val="20"/>
              </w:rPr>
              <w:t>predictive, condition-based, digitalization, monitoring, inspection, RCM, proactive</w:t>
            </w:r>
          </w:p>
        </w:tc>
      </w:tr>
      <w:tr w:rsidR="00BF79BE" w14:paraId="71BC35CA" w14:textId="77777777" w:rsidTr="00870861">
        <w:trPr>
          <w:jc w:val="center"/>
        </w:trPr>
        <w:tc>
          <w:tcPr>
            <w:tcW w:w="846" w:type="dxa"/>
            <w:tcMar>
              <w:top w:w="80" w:type="dxa"/>
              <w:left w:w="100" w:type="dxa"/>
              <w:bottom w:w="80" w:type="dxa"/>
              <w:right w:w="100" w:type="dxa"/>
            </w:tcMar>
            <w:vAlign w:val="center"/>
          </w:tcPr>
          <w:p w14:paraId="2DE1A18C" w14:textId="77777777" w:rsidR="00BF79BE" w:rsidRDefault="00BF79BE" w:rsidP="00870861">
            <w:pPr>
              <w:spacing w:after="0" w:line="240" w:lineRule="auto"/>
              <w:jc w:val="center"/>
              <w:rPr>
                <w:sz w:val="20"/>
                <w:szCs w:val="20"/>
              </w:rPr>
            </w:pPr>
            <w:r>
              <w:rPr>
                <w:sz w:val="20"/>
                <w:szCs w:val="20"/>
              </w:rPr>
              <w:t>5.3</w:t>
            </w:r>
          </w:p>
        </w:tc>
        <w:tc>
          <w:tcPr>
            <w:tcW w:w="2833" w:type="dxa"/>
            <w:tcMar>
              <w:top w:w="80" w:type="dxa"/>
              <w:left w:w="100" w:type="dxa"/>
              <w:bottom w:w="80" w:type="dxa"/>
              <w:right w:w="100" w:type="dxa"/>
            </w:tcMar>
            <w:vAlign w:val="center"/>
          </w:tcPr>
          <w:p w14:paraId="43FF4975" w14:textId="77777777" w:rsidR="00BF79BE" w:rsidRDefault="00BF79BE" w:rsidP="00870861">
            <w:pPr>
              <w:spacing w:after="0" w:line="240" w:lineRule="auto"/>
              <w:jc w:val="center"/>
              <w:rPr>
                <w:sz w:val="20"/>
                <w:szCs w:val="20"/>
              </w:rPr>
            </w:pPr>
            <w:r>
              <w:rPr>
                <w:sz w:val="20"/>
                <w:szCs w:val="20"/>
              </w:rPr>
              <w:t>Priority-Based Budget Strategy</w:t>
            </w:r>
          </w:p>
        </w:tc>
        <w:tc>
          <w:tcPr>
            <w:tcW w:w="734" w:type="dxa"/>
            <w:tcMar>
              <w:top w:w="80" w:type="dxa"/>
              <w:left w:w="100" w:type="dxa"/>
              <w:bottom w:w="80" w:type="dxa"/>
              <w:right w:w="100" w:type="dxa"/>
            </w:tcMar>
            <w:vAlign w:val="center"/>
          </w:tcPr>
          <w:p w14:paraId="33B1DFED" w14:textId="77777777" w:rsidR="00BF79BE" w:rsidRDefault="00BF79BE" w:rsidP="00870861">
            <w:pPr>
              <w:spacing w:after="0" w:line="240" w:lineRule="auto"/>
              <w:jc w:val="center"/>
              <w:rPr>
                <w:sz w:val="20"/>
                <w:szCs w:val="20"/>
              </w:rPr>
            </w:pPr>
            <w:r>
              <w:rPr>
                <w:sz w:val="20"/>
                <w:szCs w:val="20"/>
              </w:rPr>
              <w:t>17</w:t>
            </w:r>
          </w:p>
        </w:tc>
        <w:tc>
          <w:tcPr>
            <w:tcW w:w="4295" w:type="dxa"/>
            <w:tcMar>
              <w:top w:w="80" w:type="dxa"/>
              <w:left w:w="100" w:type="dxa"/>
              <w:bottom w:w="80" w:type="dxa"/>
              <w:right w:w="100" w:type="dxa"/>
            </w:tcMar>
            <w:vAlign w:val="center"/>
          </w:tcPr>
          <w:p w14:paraId="49E85972" w14:textId="77777777" w:rsidR="00BF79BE" w:rsidRDefault="00BF79BE" w:rsidP="00870861">
            <w:pPr>
              <w:spacing w:after="0" w:line="240" w:lineRule="auto"/>
              <w:jc w:val="center"/>
              <w:rPr>
                <w:sz w:val="20"/>
                <w:szCs w:val="20"/>
              </w:rPr>
            </w:pPr>
            <w:r>
              <w:rPr>
                <w:sz w:val="20"/>
                <w:szCs w:val="20"/>
              </w:rPr>
              <w:t>priority needs, priority-based budget planning, sound planning, CapEx optimization, cost optimization</w:t>
            </w:r>
          </w:p>
        </w:tc>
      </w:tr>
      <w:tr w:rsidR="00BF79BE" w14:paraId="3E28C084" w14:textId="77777777" w:rsidTr="00870861">
        <w:trPr>
          <w:jc w:val="center"/>
        </w:trPr>
        <w:tc>
          <w:tcPr>
            <w:tcW w:w="846" w:type="dxa"/>
            <w:tcMar>
              <w:top w:w="80" w:type="dxa"/>
              <w:left w:w="100" w:type="dxa"/>
              <w:bottom w:w="80" w:type="dxa"/>
              <w:right w:w="100" w:type="dxa"/>
            </w:tcMar>
            <w:vAlign w:val="center"/>
          </w:tcPr>
          <w:p w14:paraId="5C687C3E" w14:textId="77777777" w:rsidR="00BF79BE" w:rsidRDefault="00BF79BE" w:rsidP="00870861">
            <w:pPr>
              <w:spacing w:after="0" w:line="240" w:lineRule="auto"/>
              <w:jc w:val="center"/>
              <w:rPr>
                <w:sz w:val="20"/>
                <w:szCs w:val="20"/>
              </w:rPr>
            </w:pPr>
            <w:r>
              <w:rPr>
                <w:sz w:val="20"/>
                <w:szCs w:val="20"/>
              </w:rPr>
              <w:t>5.1</w:t>
            </w:r>
          </w:p>
        </w:tc>
        <w:tc>
          <w:tcPr>
            <w:tcW w:w="2833" w:type="dxa"/>
            <w:tcMar>
              <w:top w:w="80" w:type="dxa"/>
              <w:left w:w="100" w:type="dxa"/>
              <w:bottom w:w="80" w:type="dxa"/>
              <w:right w:w="100" w:type="dxa"/>
            </w:tcMar>
            <w:vAlign w:val="center"/>
          </w:tcPr>
          <w:p w14:paraId="2F734C16" w14:textId="77777777" w:rsidR="00BF79BE" w:rsidRDefault="00BF79BE" w:rsidP="00870861">
            <w:pPr>
              <w:spacing w:after="0" w:line="240" w:lineRule="auto"/>
              <w:jc w:val="center"/>
              <w:rPr>
                <w:sz w:val="20"/>
                <w:szCs w:val="20"/>
              </w:rPr>
            </w:pPr>
            <w:r>
              <w:rPr>
                <w:sz w:val="20"/>
                <w:szCs w:val="20"/>
              </w:rPr>
              <w:t>Routine Preventive Maintenance Strategy</w:t>
            </w:r>
          </w:p>
        </w:tc>
        <w:tc>
          <w:tcPr>
            <w:tcW w:w="734" w:type="dxa"/>
            <w:tcMar>
              <w:top w:w="80" w:type="dxa"/>
              <w:left w:w="100" w:type="dxa"/>
              <w:bottom w:w="80" w:type="dxa"/>
              <w:right w:w="100" w:type="dxa"/>
            </w:tcMar>
            <w:vAlign w:val="center"/>
          </w:tcPr>
          <w:p w14:paraId="753AC19A" w14:textId="77777777" w:rsidR="00BF79BE" w:rsidRDefault="00BF79BE" w:rsidP="00870861">
            <w:pPr>
              <w:spacing w:after="0" w:line="240" w:lineRule="auto"/>
              <w:jc w:val="center"/>
              <w:rPr>
                <w:sz w:val="20"/>
                <w:szCs w:val="20"/>
              </w:rPr>
            </w:pPr>
            <w:r>
              <w:rPr>
                <w:sz w:val="20"/>
                <w:szCs w:val="20"/>
              </w:rPr>
              <w:t>16</w:t>
            </w:r>
          </w:p>
        </w:tc>
        <w:tc>
          <w:tcPr>
            <w:tcW w:w="4295" w:type="dxa"/>
            <w:tcMar>
              <w:top w:w="80" w:type="dxa"/>
              <w:left w:w="100" w:type="dxa"/>
              <w:bottom w:w="80" w:type="dxa"/>
              <w:right w:w="100" w:type="dxa"/>
            </w:tcMar>
            <w:vAlign w:val="center"/>
          </w:tcPr>
          <w:p w14:paraId="6A223A70" w14:textId="77777777" w:rsidR="00BF79BE" w:rsidRDefault="00BF79BE" w:rsidP="00870861">
            <w:pPr>
              <w:spacing w:after="0" w:line="240" w:lineRule="auto"/>
              <w:jc w:val="center"/>
              <w:rPr>
                <w:sz w:val="20"/>
                <w:szCs w:val="20"/>
              </w:rPr>
            </w:pPr>
            <w:r>
              <w:rPr>
                <w:sz w:val="20"/>
                <w:szCs w:val="20"/>
              </w:rPr>
              <w:t>preventive, periodic maintenance, routine care, on a regular basis, responsive</w:t>
            </w:r>
          </w:p>
        </w:tc>
      </w:tr>
      <w:tr w:rsidR="00BF79BE" w14:paraId="084A0B05" w14:textId="77777777" w:rsidTr="00870861">
        <w:trPr>
          <w:jc w:val="center"/>
        </w:trPr>
        <w:tc>
          <w:tcPr>
            <w:tcW w:w="846" w:type="dxa"/>
            <w:tcMar>
              <w:top w:w="80" w:type="dxa"/>
              <w:left w:w="100" w:type="dxa"/>
              <w:bottom w:w="80" w:type="dxa"/>
              <w:right w:w="100" w:type="dxa"/>
            </w:tcMar>
            <w:vAlign w:val="center"/>
          </w:tcPr>
          <w:p w14:paraId="3C6E5C06" w14:textId="77777777" w:rsidR="00BF79BE" w:rsidRDefault="00BF79BE" w:rsidP="00870861">
            <w:pPr>
              <w:spacing w:after="0" w:line="240" w:lineRule="auto"/>
              <w:jc w:val="center"/>
            </w:pPr>
            <w:r>
              <w:rPr>
                <w:sz w:val="20"/>
                <w:szCs w:val="20"/>
              </w:rPr>
              <w:t>5.4</w:t>
            </w:r>
          </w:p>
        </w:tc>
        <w:tc>
          <w:tcPr>
            <w:tcW w:w="2833" w:type="dxa"/>
            <w:tcMar>
              <w:top w:w="80" w:type="dxa"/>
              <w:left w:w="100" w:type="dxa"/>
              <w:bottom w:w="80" w:type="dxa"/>
              <w:right w:w="100" w:type="dxa"/>
            </w:tcMar>
            <w:vAlign w:val="center"/>
          </w:tcPr>
          <w:p w14:paraId="70CD2460" w14:textId="77777777" w:rsidR="00BF79BE" w:rsidRDefault="00BF79BE" w:rsidP="00870861">
            <w:pPr>
              <w:spacing w:after="0" w:line="240" w:lineRule="auto"/>
              <w:jc w:val="center"/>
            </w:pPr>
            <w:r>
              <w:rPr>
                <w:sz w:val="20"/>
                <w:szCs w:val="20"/>
              </w:rPr>
              <w:t>Phased Asset Replacement Strategy</w:t>
            </w:r>
          </w:p>
        </w:tc>
        <w:tc>
          <w:tcPr>
            <w:tcW w:w="734" w:type="dxa"/>
            <w:tcMar>
              <w:top w:w="80" w:type="dxa"/>
              <w:left w:w="100" w:type="dxa"/>
              <w:bottom w:w="80" w:type="dxa"/>
              <w:right w:w="100" w:type="dxa"/>
            </w:tcMar>
            <w:vAlign w:val="center"/>
          </w:tcPr>
          <w:p w14:paraId="08F95AAF" w14:textId="77777777" w:rsidR="00BF79BE" w:rsidRDefault="00BF79BE" w:rsidP="00870861">
            <w:pPr>
              <w:spacing w:after="0" w:line="240" w:lineRule="auto"/>
              <w:jc w:val="center"/>
            </w:pPr>
            <w:r>
              <w:rPr>
                <w:sz w:val="20"/>
                <w:szCs w:val="20"/>
              </w:rPr>
              <w:t>13</w:t>
            </w:r>
          </w:p>
        </w:tc>
        <w:tc>
          <w:tcPr>
            <w:tcW w:w="4295" w:type="dxa"/>
            <w:tcMar>
              <w:top w:w="80" w:type="dxa"/>
              <w:left w:w="100" w:type="dxa"/>
              <w:bottom w:w="80" w:type="dxa"/>
              <w:right w:w="100" w:type="dxa"/>
            </w:tcMar>
            <w:vAlign w:val="center"/>
          </w:tcPr>
          <w:p w14:paraId="61189CF3" w14:textId="77777777" w:rsidR="00BF79BE" w:rsidRDefault="00BF79BE" w:rsidP="00870861">
            <w:pPr>
              <w:spacing w:after="0" w:line="240" w:lineRule="auto"/>
              <w:jc w:val="center"/>
            </w:pPr>
            <w:r>
              <w:rPr>
                <w:sz w:val="20"/>
                <w:szCs w:val="20"/>
              </w:rPr>
              <w:t>phased replacement, asset replacement, replacing aged equipment, upgrade, rejuvenation, procurement</w:t>
            </w:r>
          </w:p>
        </w:tc>
      </w:tr>
      <w:tr w:rsidR="00BF79BE" w14:paraId="2FF11C31" w14:textId="77777777" w:rsidTr="00870861">
        <w:trPr>
          <w:jc w:val="center"/>
        </w:trPr>
        <w:tc>
          <w:tcPr>
            <w:tcW w:w="846" w:type="dxa"/>
            <w:tcMar>
              <w:top w:w="80" w:type="dxa"/>
              <w:left w:w="100" w:type="dxa"/>
              <w:bottom w:w="80" w:type="dxa"/>
              <w:right w:w="100" w:type="dxa"/>
            </w:tcMar>
            <w:vAlign w:val="center"/>
          </w:tcPr>
          <w:p w14:paraId="1B957225" w14:textId="77777777" w:rsidR="00BF79BE" w:rsidRDefault="00BF79BE" w:rsidP="00870861">
            <w:pPr>
              <w:spacing w:after="0" w:line="240" w:lineRule="auto"/>
              <w:jc w:val="center"/>
            </w:pPr>
            <w:r>
              <w:rPr>
                <w:sz w:val="20"/>
                <w:szCs w:val="20"/>
              </w:rPr>
              <w:t>5.5</w:t>
            </w:r>
          </w:p>
        </w:tc>
        <w:tc>
          <w:tcPr>
            <w:tcW w:w="2833" w:type="dxa"/>
            <w:tcMar>
              <w:top w:w="80" w:type="dxa"/>
              <w:left w:w="100" w:type="dxa"/>
              <w:bottom w:w="80" w:type="dxa"/>
              <w:right w:w="100" w:type="dxa"/>
            </w:tcMar>
            <w:vAlign w:val="center"/>
          </w:tcPr>
          <w:p w14:paraId="4F48B92D" w14:textId="77777777" w:rsidR="00BF79BE" w:rsidRDefault="00BF79BE" w:rsidP="00870861">
            <w:pPr>
              <w:spacing w:after="0" w:line="240" w:lineRule="auto"/>
              <w:jc w:val="center"/>
            </w:pPr>
            <w:r>
              <w:rPr>
                <w:sz w:val="20"/>
                <w:szCs w:val="20"/>
              </w:rPr>
              <w:t>HR Competence Development Strategy</w:t>
            </w:r>
          </w:p>
        </w:tc>
        <w:tc>
          <w:tcPr>
            <w:tcW w:w="734" w:type="dxa"/>
            <w:tcMar>
              <w:top w:w="80" w:type="dxa"/>
              <w:left w:w="100" w:type="dxa"/>
              <w:bottom w:w="80" w:type="dxa"/>
              <w:right w:w="100" w:type="dxa"/>
            </w:tcMar>
            <w:vAlign w:val="center"/>
          </w:tcPr>
          <w:p w14:paraId="33F4D4FB" w14:textId="77777777" w:rsidR="00BF79BE" w:rsidRDefault="00BF79BE" w:rsidP="00870861">
            <w:pPr>
              <w:spacing w:after="0" w:line="240" w:lineRule="auto"/>
              <w:jc w:val="center"/>
            </w:pPr>
            <w:r>
              <w:rPr>
                <w:sz w:val="20"/>
                <w:szCs w:val="20"/>
              </w:rPr>
              <w:t>7</w:t>
            </w:r>
          </w:p>
        </w:tc>
        <w:tc>
          <w:tcPr>
            <w:tcW w:w="4295" w:type="dxa"/>
            <w:tcMar>
              <w:top w:w="80" w:type="dxa"/>
              <w:left w:w="100" w:type="dxa"/>
              <w:bottom w:w="80" w:type="dxa"/>
              <w:right w:w="100" w:type="dxa"/>
            </w:tcMar>
            <w:vAlign w:val="center"/>
          </w:tcPr>
          <w:p w14:paraId="529B6EA9" w14:textId="77777777" w:rsidR="00BF79BE" w:rsidRDefault="00BF79BE" w:rsidP="00870861">
            <w:pPr>
              <w:spacing w:after="0" w:line="240" w:lineRule="auto"/>
              <w:jc w:val="center"/>
            </w:pPr>
            <w:r>
              <w:rPr>
                <w:sz w:val="20"/>
                <w:szCs w:val="20"/>
              </w:rPr>
              <w:t>technician capability, training, HR competence, capacity building</w:t>
            </w:r>
          </w:p>
        </w:tc>
      </w:tr>
      <w:tr w:rsidR="00BF79BE" w14:paraId="6EBAD216" w14:textId="77777777" w:rsidTr="00870861">
        <w:trPr>
          <w:jc w:val="center"/>
        </w:trPr>
        <w:tc>
          <w:tcPr>
            <w:tcW w:w="846" w:type="dxa"/>
            <w:tcMar>
              <w:top w:w="80" w:type="dxa"/>
              <w:left w:w="100" w:type="dxa"/>
              <w:bottom w:w="80" w:type="dxa"/>
              <w:right w:w="100" w:type="dxa"/>
            </w:tcMar>
            <w:vAlign w:val="center"/>
          </w:tcPr>
          <w:p w14:paraId="4FD352A0" w14:textId="77777777" w:rsidR="00BF79BE" w:rsidRDefault="00BF79BE" w:rsidP="00870861">
            <w:pPr>
              <w:spacing w:after="0" w:line="240" w:lineRule="auto"/>
              <w:jc w:val="center"/>
            </w:pPr>
            <w:r>
              <w:rPr>
                <w:sz w:val="20"/>
                <w:szCs w:val="20"/>
              </w:rPr>
              <w:t>5.7</w:t>
            </w:r>
          </w:p>
        </w:tc>
        <w:tc>
          <w:tcPr>
            <w:tcW w:w="2833" w:type="dxa"/>
            <w:tcMar>
              <w:top w:w="80" w:type="dxa"/>
              <w:left w:w="100" w:type="dxa"/>
              <w:bottom w:w="80" w:type="dxa"/>
              <w:right w:w="100" w:type="dxa"/>
            </w:tcMar>
            <w:vAlign w:val="center"/>
          </w:tcPr>
          <w:p w14:paraId="7915A142" w14:textId="77777777" w:rsidR="00BF79BE" w:rsidRDefault="00BF79BE" w:rsidP="00870861">
            <w:pPr>
              <w:spacing w:after="0" w:line="240" w:lineRule="auto"/>
              <w:jc w:val="center"/>
            </w:pPr>
            <w:r>
              <w:rPr>
                <w:sz w:val="20"/>
                <w:szCs w:val="20"/>
              </w:rPr>
              <w:t>Criticality/Service-Impact-Based Strategy</w:t>
            </w:r>
          </w:p>
        </w:tc>
        <w:tc>
          <w:tcPr>
            <w:tcW w:w="734" w:type="dxa"/>
            <w:tcMar>
              <w:top w:w="80" w:type="dxa"/>
              <w:left w:w="100" w:type="dxa"/>
              <w:bottom w:w="80" w:type="dxa"/>
              <w:right w:w="100" w:type="dxa"/>
            </w:tcMar>
            <w:vAlign w:val="center"/>
          </w:tcPr>
          <w:p w14:paraId="4DD858B6" w14:textId="77777777" w:rsidR="00BF79BE" w:rsidRDefault="00BF79BE" w:rsidP="00870861">
            <w:pPr>
              <w:spacing w:after="0" w:line="240" w:lineRule="auto"/>
              <w:jc w:val="center"/>
            </w:pPr>
            <w:r>
              <w:rPr>
                <w:sz w:val="20"/>
                <w:szCs w:val="20"/>
              </w:rPr>
              <w:t>7</w:t>
            </w:r>
          </w:p>
        </w:tc>
        <w:tc>
          <w:tcPr>
            <w:tcW w:w="4295" w:type="dxa"/>
            <w:tcMar>
              <w:top w:w="80" w:type="dxa"/>
              <w:left w:w="100" w:type="dxa"/>
              <w:bottom w:w="80" w:type="dxa"/>
              <w:right w:w="100" w:type="dxa"/>
            </w:tcMar>
            <w:vAlign w:val="center"/>
          </w:tcPr>
          <w:p w14:paraId="7FD02225" w14:textId="77777777" w:rsidR="00BF79BE" w:rsidRDefault="00BF79BE" w:rsidP="00870861">
            <w:pPr>
              <w:spacing w:after="0" w:line="240" w:lineRule="auto"/>
              <w:jc w:val="center"/>
            </w:pPr>
            <w:r>
              <w:rPr>
                <w:sz w:val="20"/>
                <w:szCs w:val="20"/>
              </w:rPr>
              <w:t>critical damage, service impact, facility priority, 5R method</w:t>
            </w:r>
          </w:p>
        </w:tc>
      </w:tr>
      <w:tr w:rsidR="00BF79BE" w14:paraId="5C79831E" w14:textId="77777777" w:rsidTr="00870861">
        <w:trPr>
          <w:jc w:val="center"/>
        </w:trPr>
        <w:tc>
          <w:tcPr>
            <w:tcW w:w="846" w:type="dxa"/>
            <w:tcMar>
              <w:top w:w="80" w:type="dxa"/>
              <w:left w:w="100" w:type="dxa"/>
              <w:bottom w:w="80" w:type="dxa"/>
              <w:right w:w="100" w:type="dxa"/>
            </w:tcMar>
            <w:vAlign w:val="center"/>
          </w:tcPr>
          <w:p w14:paraId="101A7E85" w14:textId="77777777" w:rsidR="00BF79BE" w:rsidRDefault="00BF79BE" w:rsidP="00870861">
            <w:pPr>
              <w:spacing w:after="0" w:line="240" w:lineRule="auto"/>
              <w:jc w:val="center"/>
              <w:rPr>
                <w:sz w:val="20"/>
                <w:szCs w:val="20"/>
              </w:rPr>
            </w:pPr>
            <w:r>
              <w:rPr>
                <w:sz w:val="20"/>
                <w:szCs w:val="20"/>
              </w:rPr>
              <w:t>5.6</w:t>
            </w:r>
          </w:p>
        </w:tc>
        <w:tc>
          <w:tcPr>
            <w:tcW w:w="2833" w:type="dxa"/>
            <w:tcMar>
              <w:top w:w="80" w:type="dxa"/>
              <w:left w:w="100" w:type="dxa"/>
              <w:bottom w:w="80" w:type="dxa"/>
              <w:right w:w="100" w:type="dxa"/>
            </w:tcMar>
            <w:vAlign w:val="center"/>
          </w:tcPr>
          <w:p w14:paraId="637476C7" w14:textId="77777777" w:rsidR="00BF79BE" w:rsidRDefault="00BF79BE" w:rsidP="00870861">
            <w:pPr>
              <w:spacing w:after="0" w:line="240" w:lineRule="auto"/>
              <w:jc w:val="center"/>
              <w:rPr>
                <w:sz w:val="20"/>
                <w:szCs w:val="20"/>
              </w:rPr>
            </w:pPr>
            <w:r>
              <w:rPr>
                <w:sz w:val="20"/>
                <w:szCs w:val="20"/>
              </w:rPr>
              <w:t>Cross-Unit Coordination &amp; Planning Strategy</w:t>
            </w:r>
          </w:p>
        </w:tc>
        <w:tc>
          <w:tcPr>
            <w:tcW w:w="734" w:type="dxa"/>
            <w:tcMar>
              <w:top w:w="80" w:type="dxa"/>
              <w:left w:w="100" w:type="dxa"/>
              <w:bottom w:w="80" w:type="dxa"/>
              <w:right w:w="100" w:type="dxa"/>
            </w:tcMar>
            <w:vAlign w:val="center"/>
          </w:tcPr>
          <w:p w14:paraId="05FD8E8E" w14:textId="77777777" w:rsidR="00BF79BE" w:rsidRDefault="00BF79BE" w:rsidP="00870861">
            <w:pPr>
              <w:spacing w:after="0" w:line="240" w:lineRule="auto"/>
              <w:jc w:val="center"/>
              <w:rPr>
                <w:sz w:val="20"/>
                <w:szCs w:val="20"/>
              </w:rPr>
            </w:pPr>
            <w:r>
              <w:rPr>
                <w:sz w:val="20"/>
                <w:szCs w:val="20"/>
              </w:rPr>
              <w:t>3</w:t>
            </w:r>
          </w:p>
        </w:tc>
        <w:tc>
          <w:tcPr>
            <w:tcW w:w="4295" w:type="dxa"/>
            <w:tcMar>
              <w:top w:w="80" w:type="dxa"/>
              <w:left w:w="100" w:type="dxa"/>
              <w:bottom w:w="80" w:type="dxa"/>
              <w:right w:w="100" w:type="dxa"/>
            </w:tcMar>
            <w:vAlign w:val="center"/>
          </w:tcPr>
          <w:p w14:paraId="6B52A464" w14:textId="77777777" w:rsidR="00BF79BE" w:rsidRDefault="00BF79BE" w:rsidP="00870861">
            <w:pPr>
              <w:spacing w:after="0" w:line="240" w:lineRule="auto"/>
              <w:jc w:val="center"/>
              <w:rPr>
                <w:sz w:val="20"/>
                <w:szCs w:val="20"/>
              </w:rPr>
            </w:pPr>
            <w:r>
              <w:rPr>
                <w:sz w:val="20"/>
                <w:szCs w:val="20"/>
              </w:rPr>
              <w:t>coordination, involved units, inter-unit cooperation, synchronization</w:t>
            </w:r>
          </w:p>
        </w:tc>
      </w:tr>
    </w:tbl>
    <w:p w14:paraId="14BEA4B7" w14:textId="77777777" w:rsidR="00975E19" w:rsidRDefault="00975E19" w:rsidP="00975E19">
      <w:pPr>
        <w:spacing w:after="0" w:line="240" w:lineRule="auto"/>
        <w:ind w:firstLine="567"/>
      </w:pPr>
    </w:p>
    <w:p w14:paraId="3CA7FA3A" w14:textId="5E5F9AB3" w:rsidR="00BF79BE" w:rsidRDefault="00BF79BE" w:rsidP="00975E19">
      <w:pPr>
        <w:spacing w:after="0" w:line="240" w:lineRule="auto"/>
        <w:ind w:firstLine="567"/>
      </w:pPr>
      <w:r>
        <w:t xml:space="preserve">The Predictive/Condition-Based &amp; Digitalization/RCM strategy is the most dominant theme (24 codes), reflecting a shift toward proactive management through condition monitoring, inspection, and failure prediction. This is followed by the Priority-Based Budget strategy (17 codes) and Routine Preventive Maintenance (16 codes), underscoring the link between maintenance planning and funding capacity. The Phased Asset Replacement strategy is also prominent (13 codes), particularly for facilities nearing the end of their technical service life, while HR Competence Development and Criticality-Based strategies each appear 7 times, </w:t>
      </w:r>
      <w:r>
        <w:lastRenderedPageBreak/>
        <w:t>and Cross-Unit Coordination and Planning appears 3 times. Overall, these findings indicate that performance-improvement strategies are moving toward a more proactive, condition- and criticality-based approach, supported by budget prioritization and planned asset replacement — enabling maintenance and investment decisions that are better aligned with actual conditions and operational needs.</w:t>
      </w:r>
    </w:p>
    <w:p w14:paraId="51DF72A6" w14:textId="77777777" w:rsidR="00975E19" w:rsidRPr="008D738B" w:rsidRDefault="00975E19" w:rsidP="00975E19">
      <w:pPr>
        <w:spacing w:after="0" w:line="240" w:lineRule="auto"/>
        <w:ind w:firstLine="567"/>
      </w:pPr>
    </w:p>
    <w:p w14:paraId="1337653B" w14:textId="77777777" w:rsidR="00BF79BE" w:rsidRDefault="00BF79BE" w:rsidP="00BF79BE">
      <w:pPr>
        <w:spacing w:after="0" w:line="240" w:lineRule="auto"/>
        <w:rPr>
          <w:b/>
          <w:color w:val="000099"/>
        </w:rPr>
      </w:pPr>
      <w:r w:rsidRPr="00F470B5">
        <w:rPr>
          <w:b/>
          <w:color w:val="000099"/>
        </w:rPr>
        <w:t>CONCLUSIONS AND RECOMMENDATIONS</w:t>
      </w:r>
    </w:p>
    <w:p w14:paraId="4F3339F6" w14:textId="77777777" w:rsidR="00BF79BE" w:rsidRPr="001538E9" w:rsidRDefault="00BF79BE" w:rsidP="00BF79BE">
      <w:pPr>
        <w:spacing w:after="0" w:line="240" w:lineRule="auto"/>
        <w:rPr>
          <w:b/>
          <w:bCs/>
          <w:color w:val="212121"/>
        </w:rPr>
      </w:pPr>
      <w:r w:rsidRPr="001538E9">
        <w:rPr>
          <w:b/>
          <w:bCs/>
          <w:color w:val="212121"/>
        </w:rPr>
        <w:t>Conclusion</w:t>
      </w:r>
    </w:p>
    <w:p w14:paraId="7B436EAD" w14:textId="77777777" w:rsidR="00BF79BE" w:rsidRPr="0050681E" w:rsidRDefault="00BF79BE" w:rsidP="00975E19">
      <w:pPr>
        <w:spacing w:after="0" w:line="240" w:lineRule="auto"/>
        <w:ind w:firstLine="567"/>
        <w:rPr>
          <w:color w:val="212121"/>
        </w:rPr>
      </w:pPr>
      <w:r w:rsidRPr="0050681E">
        <w:rPr>
          <w:color w:val="212121"/>
        </w:rPr>
        <w:t>This study concludes that mechanical-electrical (ME) facilities at Soekarno-Hatta International Airport generally remain capable of supporting airport operations despite asset aging and high utilization. Facility feasibility is determined not solely by equipment age but by the interaction of technical condition, operational load, failure history, spare-parts availability, and maintenance effectiveness. Current maintenance combines preventive, corrective, and predictive approaches according to facility condition and operational priorities.</w:t>
      </w:r>
    </w:p>
    <w:p w14:paraId="64F9DAA8" w14:textId="77777777" w:rsidR="00BF79BE" w:rsidRDefault="00BF79BE" w:rsidP="00975E19">
      <w:pPr>
        <w:spacing w:after="0" w:line="240" w:lineRule="auto"/>
        <w:ind w:firstLine="567"/>
        <w:rPr>
          <w:color w:val="212121"/>
        </w:rPr>
      </w:pPr>
      <w:r w:rsidRPr="0050681E">
        <w:rPr>
          <w:color w:val="212121"/>
        </w:rPr>
        <w:t>ME facility performance is constrained by equipment deterioration, unexpected failures, limited repair time, technician capacity, spare-parts scarcity, budget limitations, lengthy procurement, and inconsistencies between technical and administrative asset data. Therefore, management should adopt an integrated condition-, risk-, criticality-, and life-cycle-based strategy through phased asset renewal, condition-based maintenance, CMMS optimization, technician development, spare-parts planning, risk-based budgeting, and stronger coordination among Engineering, Asset Management, Finance, and User units</w:t>
      </w:r>
      <w:r w:rsidRPr="008E4D2F">
        <w:rPr>
          <w:color w:val="212121"/>
        </w:rPr>
        <w:t>.</w:t>
      </w:r>
    </w:p>
    <w:p w14:paraId="604649F4" w14:textId="77777777" w:rsidR="00BF79BE" w:rsidRPr="001538E9" w:rsidRDefault="00BF79BE" w:rsidP="00BF79BE">
      <w:pPr>
        <w:spacing w:after="0" w:line="240" w:lineRule="auto"/>
        <w:rPr>
          <w:b/>
          <w:bCs/>
          <w:color w:val="212121"/>
          <w:highlight w:val="green"/>
        </w:rPr>
      </w:pPr>
    </w:p>
    <w:p w14:paraId="038FF734" w14:textId="77777777" w:rsidR="00BF79BE" w:rsidRPr="001538E9" w:rsidRDefault="00BF79BE" w:rsidP="00BF79BE">
      <w:pPr>
        <w:spacing w:after="0" w:line="240" w:lineRule="auto"/>
        <w:rPr>
          <w:b/>
          <w:bCs/>
          <w:color w:val="212121"/>
        </w:rPr>
      </w:pPr>
      <w:r w:rsidRPr="00052D17">
        <w:rPr>
          <w:b/>
          <w:bCs/>
          <w:color w:val="212121"/>
        </w:rPr>
        <w:t>Limitations</w:t>
      </w:r>
      <w:r w:rsidRPr="001538E9">
        <w:rPr>
          <w:b/>
          <w:bCs/>
          <w:color w:val="212121"/>
        </w:rPr>
        <w:t xml:space="preserve"> </w:t>
      </w:r>
    </w:p>
    <w:p w14:paraId="450B2609" w14:textId="77777777" w:rsidR="00BF79BE" w:rsidRPr="001538E9" w:rsidRDefault="00BF79BE" w:rsidP="00975E19">
      <w:pPr>
        <w:spacing w:after="0" w:line="240" w:lineRule="auto"/>
        <w:ind w:firstLine="567"/>
        <w:rPr>
          <w:b/>
          <w:bCs/>
          <w:color w:val="212121"/>
          <w:highlight w:val="green"/>
        </w:rPr>
      </w:pPr>
      <w:r w:rsidRPr="0050681E">
        <w:rPr>
          <w:color w:val="212121"/>
        </w:rPr>
        <w:t>This qualitative study focuses on a single airport and relies primarily on stakeholder perceptions obtained through interviews, observations, documentation, and MAXQDA-assisted analysis. The findings may therefore have limited generalizability and do not quantitatively measure indicators such as failure rates, downtime, maintenance costs, budget realization, or reliability across all ME facility categories</w:t>
      </w:r>
      <w:r w:rsidRPr="001538E9">
        <w:rPr>
          <w:color w:val="212121"/>
        </w:rPr>
        <w:t>.</w:t>
      </w:r>
    </w:p>
    <w:p w14:paraId="57BEFE2F" w14:textId="77777777" w:rsidR="00BF79BE" w:rsidRPr="001538E9" w:rsidRDefault="00BF79BE" w:rsidP="00BF79BE">
      <w:pPr>
        <w:spacing w:after="0" w:line="240" w:lineRule="auto"/>
        <w:rPr>
          <w:b/>
          <w:bCs/>
          <w:color w:val="212121"/>
          <w:highlight w:val="green"/>
        </w:rPr>
      </w:pPr>
    </w:p>
    <w:p w14:paraId="552A45E3" w14:textId="77777777" w:rsidR="00BF79BE" w:rsidRPr="001538E9" w:rsidRDefault="00BF79BE" w:rsidP="00BF79BE">
      <w:pPr>
        <w:spacing w:after="0" w:line="240" w:lineRule="auto"/>
        <w:rPr>
          <w:b/>
          <w:bCs/>
          <w:color w:val="212121"/>
        </w:rPr>
      </w:pPr>
      <w:r w:rsidRPr="00386DE2">
        <w:rPr>
          <w:b/>
          <w:bCs/>
          <w:color w:val="212121"/>
        </w:rPr>
        <w:t>Recommendations</w:t>
      </w:r>
    </w:p>
    <w:p w14:paraId="51C7F61F" w14:textId="77777777" w:rsidR="00BF79BE" w:rsidRPr="001538E9" w:rsidRDefault="00BF79BE" w:rsidP="00975E19">
      <w:pPr>
        <w:spacing w:after="0" w:line="240" w:lineRule="auto"/>
        <w:ind w:firstLine="567"/>
        <w:rPr>
          <w:color w:val="212121"/>
        </w:rPr>
      </w:pPr>
      <w:r w:rsidRPr="00975E19">
        <w:t>Airport</w:t>
      </w:r>
      <w:r w:rsidRPr="0050681E">
        <w:rPr>
          <w:color w:val="212121"/>
        </w:rPr>
        <w:t xml:space="preserve"> management should assess and prioritize ME facilities based on actual technical condition, service life, utilization, failure history, spare-parts availability, and operational criticality. Preventive, predictive, and condition-based maintenance should be strengthened through CMMS utilization, technician competency development, spare-parts planning, risk-based budgeting, updated cross-unit asset data, and regular coordination. Future studies should involve multiple airports and incorporate quantitative operational and financial indicators to validate and extend these findings.</w:t>
      </w:r>
    </w:p>
    <w:p w14:paraId="7F39E93C" w14:textId="77777777" w:rsidR="00BF79BE" w:rsidRPr="001538E9" w:rsidRDefault="00BF79BE" w:rsidP="00BF79BE">
      <w:pPr>
        <w:spacing w:after="0" w:line="240" w:lineRule="auto"/>
        <w:rPr>
          <w:color w:val="000099"/>
        </w:rPr>
      </w:pPr>
    </w:p>
    <w:p w14:paraId="6BB5AB2A" w14:textId="77777777" w:rsidR="00BF79BE" w:rsidRPr="00361C3C" w:rsidRDefault="00BF79BE" w:rsidP="00BF79BE">
      <w:pPr>
        <w:spacing w:after="0" w:line="240" w:lineRule="auto"/>
        <w:rPr>
          <w:b/>
          <w:bCs/>
          <w:color w:val="000000" w:themeColor="text1"/>
          <w:lang w:val="en-ID"/>
        </w:rPr>
      </w:pPr>
      <w:r w:rsidRPr="00361C3C">
        <w:rPr>
          <w:b/>
          <w:bCs/>
          <w:color w:val="000000" w:themeColor="text1"/>
          <w:lang w:val="en-ID"/>
        </w:rPr>
        <w:t>Author Contributions</w:t>
      </w:r>
    </w:p>
    <w:p w14:paraId="33745A94" w14:textId="77777777" w:rsidR="00BF79BE" w:rsidRPr="001538E9" w:rsidRDefault="00BF79BE" w:rsidP="00975E19">
      <w:pPr>
        <w:spacing w:after="0" w:line="240" w:lineRule="auto"/>
        <w:ind w:firstLine="567"/>
        <w:rPr>
          <w:color w:val="000000" w:themeColor="text1"/>
        </w:rPr>
      </w:pPr>
      <w:r w:rsidRPr="0050681E">
        <w:rPr>
          <w:color w:val="000000" w:themeColor="text1"/>
        </w:rPr>
        <w:t xml:space="preserve">The </w:t>
      </w:r>
      <w:r w:rsidRPr="00975E19">
        <w:t>author</w:t>
      </w:r>
      <w:r w:rsidRPr="0050681E">
        <w:rPr>
          <w:color w:val="000000" w:themeColor="text1"/>
        </w:rPr>
        <w:t xml:space="preserve"> was responsible for the study’s conceptualization, literature review, methodology and instrument development, informant coordination, data collection, MAXQDA-assisted analysis, interpretation of findings, manuscript preparation and revision, and approval of the final version for publication</w:t>
      </w:r>
      <w:r w:rsidRPr="00386DE2">
        <w:rPr>
          <w:color w:val="000000" w:themeColor="text1"/>
        </w:rPr>
        <w:t>.</w:t>
      </w:r>
    </w:p>
    <w:p w14:paraId="11C39E09" w14:textId="77777777" w:rsidR="00BF79BE" w:rsidRPr="001538E9" w:rsidRDefault="00BF79BE" w:rsidP="00BF79BE">
      <w:pPr>
        <w:spacing w:after="0" w:line="240" w:lineRule="auto"/>
        <w:rPr>
          <w:b/>
          <w:bCs/>
          <w:color w:val="000099"/>
        </w:rPr>
      </w:pPr>
    </w:p>
    <w:p w14:paraId="18927093" w14:textId="77777777" w:rsidR="00BF79BE" w:rsidRPr="00402AE0" w:rsidRDefault="00BF79BE" w:rsidP="00BF79BE">
      <w:pPr>
        <w:pBdr>
          <w:top w:val="nil"/>
          <w:left w:val="nil"/>
          <w:bottom w:val="nil"/>
          <w:right w:val="nil"/>
          <w:between w:val="nil"/>
        </w:pBdr>
        <w:shd w:val="clear" w:color="auto" w:fill="FFFFFF"/>
        <w:spacing w:after="0" w:line="240" w:lineRule="auto"/>
        <w:jc w:val="left"/>
        <w:rPr>
          <w:b/>
          <w:color w:val="000099"/>
          <w:lang w:val="sv-SE"/>
        </w:rPr>
      </w:pPr>
      <w:r w:rsidRPr="00402AE0">
        <w:rPr>
          <w:b/>
          <w:color w:val="000099"/>
          <w:lang w:val="sv-SE"/>
        </w:rPr>
        <w:t>REFERENCES</w:t>
      </w:r>
    </w:p>
    <w:p w14:paraId="44F57ECF" w14:textId="77777777" w:rsidR="00BF79BE" w:rsidRDefault="00BF79BE" w:rsidP="00975E19">
      <w:pPr>
        <w:widowControl w:val="0"/>
        <w:autoSpaceDE w:val="0"/>
        <w:autoSpaceDN w:val="0"/>
        <w:adjustRightInd w:val="0"/>
        <w:spacing w:after="0" w:line="240" w:lineRule="auto"/>
        <w:ind w:left="720" w:hanging="720"/>
      </w:pPr>
      <w:r w:rsidRPr="00942284">
        <w:rPr>
          <w:lang w:val="sv-SE"/>
        </w:rPr>
        <w:t xml:space="preserve">Aditya, P., Kumar, U., Galar, D., &amp; Stenström, C. (2015). </w:t>
      </w:r>
      <w:r>
        <w:t xml:space="preserve">Performance measurement and management for maintenance: a literature review. </w:t>
      </w:r>
      <w:r>
        <w:rPr>
          <w:i/>
          <w:iCs/>
        </w:rPr>
        <w:t>Journal of Quality in Maintenance Engineering</w:t>
      </w:r>
      <w:r>
        <w:t xml:space="preserve">, </w:t>
      </w:r>
      <w:r>
        <w:rPr>
          <w:i/>
          <w:iCs/>
        </w:rPr>
        <w:t>21</w:t>
      </w:r>
      <w:r>
        <w:t>, 2–33. https://doi.org/10.1108/JQME-10-2013-0067</w:t>
      </w:r>
    </w:p>
    <w:p w14:paraId="190EA903" w14:textId="77777777" w:rsidR="00BF79BE" w:rsidRDefault="00BF79BE" w:rsidP="00975E19">
      <w:pPr>
        <w:widowControl w:val="0"/>
        <w:autoSpaceDE w:val="0"/>
        <w:autoSpaceDN w:val="0"/>
        <w:adjustRightInd w:val="0"/>
        <w:spacing w:after="0" w:line="240" w:lineRule="auto"/>
        <w:ind w:left="720" w:hanging="720"/>
      </w:pPr>
      <w:r>
        <w:t xml:space="preserve">Ali, L., &amp; Ahmad, S. (2012). Statistical approach to determination of overhaul and maintenance cost of loading equipment in surface mining. </w:t>
      </w:r>
      <w:r>
        <w:rPr>
          <w:i/>
          <w:iCs/>
        </w:rPr>
        <w:t>International Journal of Mining Science and Technology</w:t>
      </w:r>
      <w:r>
        <w:t>. https://doi.org/10.1016/j.ijmst.2013.05.002</w:t>
      </w:r>
    </w:p>
    <w:p w14:paraId="62769B73" w14:textId="77777777" w:rsidR="00BF79BE" w:rsidRDefault="00BF79BE" w:rsidP="00975E19">
      <w:pPr>
        <w:widowControl w:val="0"/>
        <w:autoSpaceDE w:val="0"/>
        <w:autoSpaceDN w:val="0"/>
        <w:adjustRightInd w:val="0"/>
        <w:spacing w:after="0" w:line="240" w:lineRule="auto"/>
        <w:ind w:left="720" w:hanging="720"/>
      </w:pPr>
      <w:r>
        <w:lastRenderedPageBreak/>
        <w:t xml:space="preserve">Crespo Marquez, A. (2023). </w:t>
      </w:r>
      <w:r>
        <w:rPr>
          <w:i/>
          <w:iCs/>
        </w:rPr>
        <w:t>Digital Transformation in Maintenance</w:t>
      </w:r>
      <w:r>
        <w:t xml:space="preserve"> (pp. 67–75). https://doi.org/10.1007/978-3-031-25448-2_7</w:t>
      </w:r>
    </w:p>
    <w:p w14:paraId="7B366FED" w14:textId="77777777" w:rsidR="00BF79BE" w:rsidRDefault="00BF79BE" w:rsidP="00975E19">
      <w:pPr>
        <w:widowControl w:val="0"/>
        <w:autoSpaceDE w:val="0"/>
        <w:autoSpaceDN w:val="0"/>
        <w:adjustRightInd w:val="0"/>
        <w:spacing w:after="0" w:line="240" w:lineRule="auto"/>
        <w:ind w:left="720" w:hanging="720"/>
      </w:pPr>
      <w:r w:rsidRPr="00942284">
        <w:rPr>
          <w:lang w:val="sv-SE"/>
        </w:rPr>
        <w:t xml:space="preserve">Emtaubel, S., Senussi, G., &amp; Benisa, M. (2023). </w:t>
      </w:r>
      <w:r>
        <w:t xml:space="preserve">Improvement of the Maintenance Management system in a Petrochemical Complex and Reducing the Costs. </w:t>
      </w:r>
      <w:r>
        <w:rPr>
          <w:rFonts w:ascii="Tahoma" w:hAnsi="Tahoma" w:cs="Tahoma"/>
          <w:i/>
          <w:iCs/>
        </w:rPr>
        <w:t>مجلة</w:t>
      </w:r>
      <w:r>
        <w:rPr>
          <w:i/>
          <w:iCs/>
        </w:rPr>
        <w:t xml:space="preserve"> </w:t>
      </w:r>
      <w:r>
        <w:rPr>
          <w:rFonts w:ascii="Tahoma" w:hAnsi="Tahoma" w:cs="Tahoma"/>
          <w:i/>
          <w:iCs/>
        </w:rPr>
        <w:t>الجامعة</w:t>
      </w:r>
      <w:r>
        <w:rPr>
          <w:i/>
          <w:iCs/>
        </w:rPr>
        <w:t xml:space="preserve"> </w:t>
      </w:r>
      <w:r>
        <w:rPr>
          <w:rFonts w:ascii="Tahoma" w:hAnsi="Tahoma" w:cs="Tahoma"/>
          <w:i/>
          <w:iCs/>
        </w:rPr>
        <w:t>الأسمرية</w:t>
      </w:r>
      <w:r>
        <w:t xml:space="preserve">, </w:t>
      </w:r>
      <w:r>
        <w:rPr>
          <w:i/>
          <w:iCs/>
        </w:rPr>
        <w:t>8</w:t>
      </w:r>
      <w:r>
        <w:t>, 136–158. https://doi.org/10.59743/jau.v8i4.1936</w:t>
      </w:r>
    </w:p>
    <w:p w14:paraId="7270DF8A" w14:textId="77777777" w:rsidR="00BF79BE" w:rsidRDefault="00BF79BE" w:rsidP="00975E19">
      <w:pPr>
        <w:widowControl w:val="0"/>
        <w:autoSpaceDE w:val="0"/>
        <w:autoSpaceDN w:val="0"/>
        <w:adjustRightInd w:val="0"/>
        <w:spacing w:after="0" w:line="240" w:lineRule="auto"/>
        <w:ind w:left="720" w:hanging="720"/>
      </w:pPr>
      <w:r>
        <w:t xml:space="preserve">Iwarue, J. (2025). Impact of Preventive Maintenance Practices on Productivity. </w:t>
      </w:r>
      <w:r>
        <w:rPr>
          <w:i/>
          <w:iCs/>
        </w:rPr>
        <w:t>British Journal of Management and Marketing Studies</w:t>
      </w:r>
      <w:r>
        <w:t xml:space="preserve">, </w:t>
      </w:r>
      <w:r>
        <w:rPr>
          <w:i/>
          <w:iCs/>
        </w:rPr>
        <w:t>8</w:t>
      </w:r>
      <w:r>
        <w:t>, 118–137. https://doi.org/10.52589/BJMMS-QRMKXG9R</w:t>
      </w:r>
    </w:p>
    <w:p w14:paraId="6F3CA87E" w14:textId="77777777" w:rsidR="00BF79BE" w:rsidRDefault="00BF79BE" w:rsidP="00975E19">
      <w:pPr>
        <w:widowControl w:val="0"/>
        <w:autoSpaceDE w:val="0"/>
        <w:autoSpaceDN w:val="0"/>
        <w:adjustRightInd w:val="0"/>
        <w:spacing w:after="0" w:line="240" w:lineRule="auto"/>
        <w:ind w:left="720" w:hanging="720"/>
      </w:pPr>
      <w:r>
        <w:t xml:space="preserve">Peng, Y., Zhang, Y., Hou, Y., &amp; Liu, S. (2024). Service quality improvement strategies of online car-hailing based on SPC-PCN method. </w:t>
      </w:r>
      <w:r>
        <w:rPr>
          <w:i/>
          <w:iCs/>
        </w:rPr>
        <w:t>Electronic Commerce Research and Applications</w:t>
      </w:r>
      <w:r>
        <w:t xml:space="preserve">, </w:t>
      </w:r>
      <w:r>
        <w:rPr>
          <w:i/>
          <w:iCs/>
        </w:rPr>
        <w:t>65</w:t>
      </w:r>
      <w:r>
        <w:t>, 101409. https://doi.org/https://doi.org/10.1016/j.elerap.2024.101409</w:t>
      </w:r>
    </w:p>
    <w:p w14:paraId="0518D141" w14:textId="77777777" w:rsidR="00BF79BE" w:rsidRDefault="00BF79BE" w:rsidP="00975E19">
      <w:pPr>
        <w:widowControl w:val="0"/>
        <w:autoSpaceDE w:val="0"/>
        <w:autoSpaceDN w:val="0"/>
        <w:adjustRightInd w:val="0"/>
        <w:spacing w:after="0" w:line="240" w:lineRule="auto"/>
        <w:ind w:left="720" w:hanging="720"/>
      </w:pPr>
      <w:r>
        <w:t xml:space="preserve">Prichard, J. W. (1984). </w:t>
      </w:r>
      <w:r>
        <w:rPr>
          <w:i/>
          <w:iCs/>
        </w:rPr>
        <w:t>Equipment age-reliability anal ysis</w:t>
      </w:r>
      <w:r>
        <w:t xml:space="preserve">. </w:t>
      </w:r>
      <w:r>
        <w:rPr>
          <w:i/>
          <w:iCs/>
        </w:rPr>
        <w:t>September</w:t>
      </w:r>
      <w:r>
        <w:t>, 65–70.</w:t>
      </w:r>
    </w:p>
    <w:p w14:paraId="2420583F" w14:textId="77777777" w:rsidR="00BF79BE" w:rsidRDefault="00BF79BE" w:rsidP="00975E19">
      <w:pPr>
        <w:widowControl w:val="0"/>
        <w:autoSpaceDE w:val="0"/>
        <w:autoSpaceDN w:val="0"/>
        <w:adjustRightInd w:val="0"/>
        <w:spacing w:after="0" w:line="240" w:lineRule="auto"/>
        <w:ind w:left="720" w:hanging="720"/>
      </w:pPr>
      <w:r>
        <w:t xml:space="preserve">Shrestha, P., Murrell, S., Aho, B., Williams, W., Ward, D., &amp; Gad, G. (2024). </w:t>
      </w:r>
      <w:r>
        <w:rPr>
          <w:i/>
          <w:iCs/>
        </w:rPr>
        <w:t>Quantifying the Impacts of Delayed Maintenance of Airport Assets: A Guide</w:t>
      </w:r>
      <w:r>
        <w:t>. https://doi.org/10.17226/27960</w:t>
      </w:r>
    </w:p>
    <w:p w14:paraId="07E6341E" w14:textId="77777777" w:rsidR="00BF79BE" w:rsidRDefault="00BF79BE" w:rsidP="00975E19">
      <w:pPr>
        <w:widowControl w:val="0"/>
        <w:autoSpaceDE w:val="0"/>
        <w:autoSpaceDN w:val="0"/>
        <w:adjustRightInd w:val="0"/>
        <w:spacing w:after="0" w:line="240" w:lineRule="auto"/>
        <w:ind w:left="720" w:hanging="720"/>
      </w:pPr>
      <w:r w:rsidRPr="00942284">
        <w:rPr>
          <w:lang w:val="sv-SE"/>
        </w:rPr>
        <w:t xml:space="preserve">Zonta, T., da Costa, C. A., da Rosa Righi, R., de Lima, M. J., da Trindade, E. S., &amp; Li, G. P. (2020). </w:t>
      </w:r>
      <w:r>
        <w:t xml:space="preserve">Predictive maintenance in the Industry 4.0: A systematic literature review. </w:t>
      </w:r>
      <w:r>
        <w:rPr>
          <w:i/>
          <w:iCs/>
        </w:rPr>
        <w:t>Computers &amp; Industrial Engineering</w:t>
      </w:r>
      <w:r>
        <w:t xml:space="preserve">, </w:t>
      </w:r>
      <w:r>
        <w:rPr>
          <w:i/>
          <w:iCs/>
        </w:rPr>
        <w:t>150</w:t>
      </w:r>
      <w:r>
        <w:t>, 106889. https://doi.org/https://doi.org/10.1016/j.cie.2020.106889</w:t>
      </w:r>
    </w:p>
    <w:p w14:paraId="495CE82A" w14:textId="77777777" w:rsidR="00DD57A7" w:rsidRDefault="00DD57A7" w:rsidP="00975E19">
      <w:pPr>
        <w:spacing w:after="0" w:line="240" w:lineRule="auto"/>
        <w:ind w:left="720" w:hanging="720"/>
      </w:pPr>
    </w:p>
    <w:sectPr w:rsidR="00DD57A7" w:rsidSect="00602E00">
      <w:headerReference w:type="default" r:id="rId23"/>
      <w:footerReference w:type="default" r:id="rId24"/>
      <w:pgSz w:w="11906" w:h="16838"/>
      <w:pgMar w:top="1245" w:right="1394" w:bottom="1260" w:left="1440" w:header="567" w:footer="567" w:gutter="0"/>
      <w:pgNumType w:start="15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C6756" w14:textId="77777777" w:rsidR="000F1440" w:rsidRDefault="000F1440">
      <w:pPr>
        <w:spacing w:after="0" w:line="240" w:lineRule="auto"/>
      </w:pPr>
      <w:r>
        <w:separator/>
      </w:r>
    </w:p>
  </w:endnote>
  <w:endnote w:type="continuationSeparator" w:id="0">
    <w:p w14:paraId="01B8D75C" w14:textId="77777777" w:rsidR="000F1440" w:rsidRDefault="000F14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nsolas">
    <w:panose1 w:val="020B0609020204030204"/>
    <w:charset w:val="00"/>
    <w:family w:val="modern"/>
    <w:pitch w:val="fixed"/>
    <w:sig w:usb0="E10002FF" w:usb1="4000FCFF" w:usb2="00000009" w:usb3="00000000" w:csb0="0000019F" w:csb1="00000000"/>
  </w:font>
  <w:font w:name="Aptos Display">
    <w:charset w:val="00"/>
    <w:family w:val="swiss"/>
    <w:pitch w:val="variable"/>
    <w:sig w:usb0="20000287" w:usb1="0000000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inion Pro">
    <w:altName w:val="Cambria Math"/>
    <w:charset w:val="00"/>
    <w:family w:val="roman"/>
    <w:pitch w:val="default"/>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D0FFE" w14:textId="31C4FBC0" w:rsidR="00C408B5" w:rsidRPr="004C3CC4" w:rsidRDefault="00C408B5">
    <w:pPr>
      <w:pBdr>
        <w:top w:val="single" w:sz="4" w:space="1" w:color="D9D9D9"/>
        <w:left w:val="nil"/>
        <w:bottom w:val="nil"/>
        <w:right w:val="nil"/>
        <w:between w:val="nil"/>
      </w:pBdr>
      <w:spacing w:after="0" w:line="240" w:lineRule="auto"/>
      <w:jc w:val="right"/>
      <w:rPr>
        <w:color w:val="000000"/>
        <w:sz w:val="20"/>
        <w:szCs w:val="20"/>
      </w:rPr>
    </w:pPr>
    <w:r w:rsidRPr="004C3CC4">
      <w:rPr>
        <w:color w:val="000000"/>
        <w:sz w:val="20"/>
        <w:szCs w:val="20"/>
      </w:rPr>
      <w:fldChar w:fldCharType="begin"/>
    </w:r>
    <w:r w:rsidRPr="004C3CC4">
      <w:rPr>
        <w:color w:val="000000"/>
        <w:sz w:val="20"/>
        <w:szCs w:val="20"/>
      </w:rPr>
      <w:instrText>PAGE</w:instrText>
    </w:r>
    <w:r w:rsidRPr="004C3CC4">
      <w:rPr>
        <w:color w:val="000000"/>
        <w:sz w:val="20"/>
        <w:szCs w:val="20"/>
      </w:rPr>
      <w:fldChar w:fldCharType="separate"/>
    </w:r>
    <w:r w:rsidRPr="004C3CC4">
      <w:rPr>
        <w:noProof/>
        <w:color w:val="000000"/>
        <w:sz w:val="20"/>
        <w:szCs w:val="20"/>
      </w:rPr>
      <w:t>1</w:t>
    </w:r>
    <w:r w:rsidRPr="004C3CC4">
      <w:rPr>
        <w:color w:val="000000"/>
        <w:sz w:val="20"/>
        <w:szCs w:val="20"/>
      </w:rPr>
      <w:fldChar w:fldCharType="end"/>
    </w:r>
    <w:r w:rsidRPr="004C3CC4">
      <w:rPr>
        <w:color w:val="000000"/>
        <w:sz w:val="20"/>
        <w:szCs w:val="20"/>
      </w:rPr>
      <w:t xml:space="preserve"> | </w:t>
    </w:r>
    <w:r w:rsidRPr="004C3CC4">
      <w:rPr>
        <w:color w:val="808080"/>
        <w:sz w:val="20"/>
        <w:szCs w:val="20"/>
      </w:rPr>
      <w:t xml:space="preserve">P a g 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80C88B" w14:textId="77777777" w:rsidR="000F1440" w:rsidRDefault="000F1440">
      <w:pPr>
        <w:spacing w:after="0" w:line="240" w:lineRule="auto"/>
      </w:pPr>
      <w:r>
        <w:separator/>
      </w:r>
    </w:p>
  </w:footnote>
  <w:footnote w:type="continuationSeparator" w:id="0">
    <w:p w14:paraId="5648E874" w14:textId="77777777" w:rsidR="000F1440" w:rsidRDefault="000F14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D76AB" w14:textId="23B79214" w:rsidR="00C408B5" w:rsidRDefault="00C408B5" w:rsidP="007D6D28">
    <w:pPr>
      <w:pBdr>
        <w:top w:val="nil"/>
        <w:left w:val="nil"/>
        <w:bottom w:val="single" w:sz="6" w:space="1" w:color="000000"/>
        <w:right w:val="nil"/>
        <w:between w:val="nil"/>
      </w:pBdr>
      <w:spacing w:after="0" w:line="240" w:lineRule="auto"/>
      <w:rPr>
        <w:color w:val="000000"/>
        <w:sz w:val="20"/>
        <w:szCs w:val="20"/>
      </w:rPr>
    </w:pPr>
    <w:hyperlink r:id="rId1">
      <w:r w:rsidRPr="001D43A7">
        <w:rPr>
          <w:color w:val="0563C1"/>
          <w:sz w:val="20"/>
          <w:szCs w:val="20"/>
          <w:u w:val="single"/>
        </w:rPr>
        <w:t>https://dinastirev.org/JIMT</w:t>
      </w:r>
    </w:hyperlink>
    <w:r w:rsidRPr="001D43A7">
      <w:rPr>
        <w:color w:val="000000"/>
        <w:sz w:val="20"/>
        <w:szCs w:val="20"/>
      </w:rPr>
      <w:t xml:space="preserve">, </w:t>
    </w:r>
    <w:r w:rsidRPr="001D43A7">
      <w:rPr>
        <w:i/>
        <w:color w:val="000000"/>
        <w:sz w:val="20"/>
        <w:szCs w:val="20"/>
      </w:rPr>
      <w:tab/>
    </w:r>
    <w:r w:rsidRPr="001D43A7">
      <w:rPr>
        <w:b/>
        <w:i/>
        <w:color w:val="000000"/>
        <w:sz w:val="20"/>
        <w:szCs w:val="20"/>
      </w:rPr>
      <w:t xml:space="preserve">                                              </w:t>
    </w:r>
    <w:r w:rsidRPr="001D43A7">
      <w:rPr>
        <w:b/>
        <w:i/>
        <w:color w:val="000000"/>
        <w:sz w:val="20"/>
        <w:szCs w:val="20"/>
      </w:rPr>
      <w:tab/>
      <w:t xml:space="preserve"> </w:t>
    </w:r>
    <w:r w:rsidRPr="001D43A7">
      <w:rPr>
        <w:color w:val="000000"/>
        <w:sz w:val="20"/>
        <w:szCs w:val="20"/>
      </w:rPr>
      <w:t xml:space="preserve">Vol. </w:t>
    </w:r>
    <w:r w:rsidR="00A6772C">
      <w:rPr>
        <w:color w:val="000000"/>
        <w:sz w:val="20"/>
        <w:szCs w:val="20"/>
      </w:rPr>
      <w:t>8</w:t>
    </w:r>
    <w:r w:rsidRPr="001D43A7">
      <w:rPr>
        <w:color w:val="000000"/>
        <w:sz w:val="20"/>
        <w:szCs w:val="20"/>
      </w:rPr>
      <w:t xml:space="preserve">, No. </w:t>
    </w:r>
    <w:r w:rsidR="00A6772C">
      <w:rPr>
        <w:color w:val="000000"/>
        <w:sz w:val="20"/>
        <w:szCs w:val="20"/>
      </w:rPr>
      <w:t>1</w:t>
    </w:r>
    <w:r w:rsidRPr="001D43A7">
      <w:rPr>
        <w:color w:val="000000"/>
        <w:sz w:val="20"/>
        <w:szCs w:val="20"/>
      </w:rPr>
      <w:t xml:space="preserve">, </w:t>
    </w:r>
    <w:r w:rsidR="00A6772C">
      <w:rPr>
        <w:color w:val="000000"/>
        <w:sz w:val="20"/>
        <w:szCs w:val="20"/>
      </w:rPr>
      <w:t>September - Oktober</w:t>
    </w:r>
    <w:r>
      <w:rPr>
        <w:color w:val="000000"/>
        <w:sz w:val="20"/>
        <w:szCs w:val="20"/>
      </w:rPr>
      <w:t xml:space="preserve"> 202</w:t>
    </w:r>
    <w:r w:rsidR="00FF4535">
      <w:rPr>
        <w:color w:val="000000"/>
        <w:sz w:val="20"/>
        <w:szCs w:val="20"/>
      </w:rPr>
      <w:t>6</w:t>
    </w:r>
    <w:r>
      <w:rPr>
        <w:color w:val="000000"/>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1103062"/>
    <w:multiLevelType w:val="singleLevel"/>
    <w:tmpl w:val="81103062"/>
    <w:lvl w:ilvl="0">
      <w:start w:val="1"/>
      <w:numFmt w:val="decimal"/>
      <w:suff w:val="space"/>
      <w:lvlText w:val="%1."/>
      <w:lvlJc w:val="left"/>
    </w:lvl>
  </w:abstractNum>
  <w:abstractNum w:abstractNumId="1" w15:restartNumberingAfterBreak="0">
    <w:nsid w:val="BAAC9937"/>
    <w:multiLevelType w:val="singleLevel"/>
    <w:tmpl w:val="BAAC9937"/>
    <w:lvl w:ilvl="0">
      <w:start w:val="1"/>
      <w:numFmt w:val="decimal"/>
      <w:suff w:val="space"/>
      <w:lvlText w:val="%1."/>
      <w:lvlJc w:val="left"/>
    </w:lvl>
  </w:abstractNum>
  <w:abstractNum w:abstractNumId="2" w15:restartNumberingAfterBreak="0">
    <w:nsid w:val="EF307ABD"/>
    <w:multiLevelType w:val="singleLevel"/>
    <w:tmpl w:val="EF307ABD"/>
    <w:lvl w:ilvl="0">
      <w:start w:val="1"/>
      <w:numFmt w:val="decimal"/>
      <w:suff w:val="space"/>
      <w:lvlText w:val="%1."/>
      <w:lvlJc w:val="left"/>
    </w:lvl>
  </w:abstractNum>
  <w:abstractNum w:abstractNumId="3" w15:restartNumberingAfterBreak="0">
    <w:nsid w:val="FFFFFF88"/>
    <w:multiLevelType w:val="singleLevel"/>
    <w:tmpl w:val="48EC0D38"/>
    <w:lvl w:ilvl="0">
      <w:start w:val="1"/>
      <w:numFmt w:val="decimal"/>
      <w:pStyle w:val="ListNumber"/>
      <w:lvlText w:val="%1."/>
      <w:lvlJc w:val="left"/>
      <w:pPr>
        <w:tabs>
          <w:tab w:val="num" w:pos="360"/>
        </w:tabs>
        <w:ind w:left="360" w:hanging="360"/>
      </w:pPr>
      <w:rPr>
        <w:rFonts w:ascii="Times New Roman" w:eastAsia="Times New Roman" w:hAnsi="Times New Roman" w:cs="Times New Roman"/>
      </w:rPr>
    </w:lvl>
  </w:abstractNum>
  <w:abstractNum w:abstractNumId="4" w15:restartNumberingAfterBreak="0">
    <w:nsid w:val="FFFFFF89"/>
    <w:multiLevelType w:val="singleLevel"/>
    <w:tmpl w:val="1CF42992"/>
    <w:lvl w:ilvl="0">
      <w:start w:val="1"/>
      <w:numFmt w:val="decimal"/>
      <w:pStyle w:val="ListBullet"/>
      <w:lvlText w:val="%1."/>
      <w:lvlJc w:val="left"/>
      <w:pPr>
        <w:tabs>
          <w:tab w:val="num" w:pos="360"/>
        </w:tabs>
        <w:ind w:left="360" w:hanging="360"/>
      </w:pPr>
      <w:rPr>
        <w:rFonts w:ascii="Times New Roman" w:eastAsia="Times New Roman" w:hAnsi="Times New Roman" w:cs="Times New Roman"/>
      </w:rPr>
    </w:lvl>
  </w:abstractNum>
  <w:abstractNum w:abstractNumId="5" w15:restartNumberingAfterBreak="0">
    <w:nsid w:val="0E5CE8CE"/>
    <w:multiLevelType w:val="singleLevel"/>
    <w:tmpl w:val="0E5CE8CE"/>
    <w:lvl w:ilvl="0">
      <w:start w:val="1"/>
      <w:numFmt w:val="decimal"/>
      <w:suff w:val="space"/>
      <w:lvlText w:val="%1."/>
      <w:lvlJc w:val="left"/>
    </w:lvl>
  </w:abstractNum>
  <w:abstractNum w:abstractNumId="6" w15:restartNumberingAfterBreak="0">
    <w:nsid w:val="1642296C"/>
    <w:multiLevelType w:val="hybridMultilevel"/>
    <w:tmpl w:val="45120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CD1BFF"/>
    <w:multiLevelType w:val="multilevel"/>
    <w:tmpl w:val="85769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017A87"/>
    <w:multiLevelType w:val="hybridMultilevel"/>
    <w:tmpl w:val="E36645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363904"/>
    <w:multiLevelType w:val="hybridMultilevel"/>
    <w:tmpl w:val="762CFB8E"/>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2A0F38A9"/>
    <w:multiLevelType w:val="multilevel"/>
    <w:tmpl w:val="849E078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426CA6"/>
    <w:multiLevelType w:val="multilevel"/>
    <w:tmpl w:val="EFC01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A95B29"/>
    <w:multiLevelType w:val="multilevel"/>
    <w:tmpl w:val="EC006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806E87"/>
    <w:multiLevelType w:val="singleLevel"/>
    <w:tmpl w:val="32806E87"/>
    <w:lvl w:ilvl="0">
      <w:start w:val="1"/>
      <w:numFmt w:val="decimal"/>
      <w:suff w:val="space"/>
      <w:lvlText w:val="%1."/>
      <w:lvlJc w:val="left"/>
    </w:lvl>
  </w:abstractNum>
  <w:abstractNum w:abstractNumId="14" w15:restartNumberingAfterBreak="0">
    <w:nsid w:val="341C4DDA"/>
    <w:multiLevelType w:val="hybridMultilevel"/>
    <w:tmpl w:val="D6EA4C6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5693A3E"/>
    <w:multiLevelType w:val="hybridMultilevel"/>
    <w:tmpl w:val="DBF26B06"/>
    <w:lvl w:ilvl="0" w:tplc="4E82413E">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8880B60"/>
    <w:multiLevelType w:val="hybridMultilevel"/>
    <w:tmpl w:val="1CBA94A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15:restartNumberingAfterBreak="0">
    <w:nsid w:val="3C5F49F6"/>
    <w:multiLevelType w:val="multilevel"/>
    <w:tmpl w:val="718477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0041BF0"/>
    <w:multiLevelType w:val="multilevel"/>
    <w:tmpl w:val="F808D62E"/>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9" w15:restartNumberingAfterBreak="0">
    <w:nsid w:val="40A36E9B"/>
    <w:multiLevelType w:val="hybridMultilevel"/>
    <w:tmpl w:val="D1A685F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49755501"/>
    <w:multiLevelType w:val="multilevel"/>
    <w:tmpl w:val="B408374C"/>
    <w:lvl w:ilvl="0">
      <w:start w:val="1"/>
      <w:numFmt w:val="decimal"/>
      <w:lvlText w:val="%1."/>
      <w:lvlJc w:val="left"/>
      <w:pPr>
        <w:ind w:left="720" w:hanging="360"/>
      </w:pPr>
      <w:rPr>
        <w:b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1" w15:restartNumberingAfterBreak="0">
    <w:nsid w:val="49DD74EE"/>
    <w:multiLevelType w:val="hybridMultilevel"/>
    <w:tmpl w:val="595C943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E0562F2"/>
    <w:multiLevelType w:val="multilevel"/>
    <w:tmpl w:val="616E1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F05EED"/>
    <w:multiLevelType w:val="hybridMultilevel"/>
    <w:tmpl w:val="0240B98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15:restartNumberingAfterBreak="0">
    <w:nsid w:val="53577B3B"/>
    <w:multiLevelType w:val="hybridMultilevel"/>
    <w:tmpl w:val="7160D7DE"/>
    <w:lvl w:ilvl="0" w:tplc="EBA829A4">
      <w:start w:val="1"/>
      <w:numFmt w:val="lowerLetter"/>
      <w:lvlText w:val="%1."/>
      <w:lvlJc w:val="left"/>
      <w:pPr>
        <w:ind w:left="720" w:hanging="360"/>
      </w:pPr>
      <w:rPr>
        <w:rFonts w:ascii="Times New Roman" w:eastAsiaTheme="majorEastAsia" w:hAnsi="Times New Roman" w:cs="Times New Roman"/>
        <w:b w:val="0"/>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5264A32"/>
    <w:multiLevelType w:val="multilevel"/>
    <w:tmpl w:val="EEF26F38"/>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56123643"/>
    <w:multiLevelType w:val="hybridMultilevel"/>
    <w:tmpl w:val="4EE8825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5CD1011A"/>
    <w:multiLevelType w:val="multilevel"/>
    <w:tmpl w:val="9EAA5564"/>
    <w:lvl w:ilvl="0">
      <w:start w:val="1"/>
      <w:numFmt w:val="decimal"/>
      <w:lvlText w:val="%1)"/>
      <w:lvlJc w:val="left"/>
      <w:pPr>
        <w:ind w:left="1429" w:hanging="360"/>
      </w:pPr>
    </w:lvl>
    <w:lvl w:ilvl="1">
      <w:start w:val="1"/>
      <w:numFmt w:val="lowerLetter"/>
      <w:lvlText w:val="%2)"/>
      <w:lvlJc w:val="left"/>
      <w:pPr>
        <w:ind w:left="2149" w:hanging="360"/>
      </w:pPr>
    </w:lvl>
    <w:lvl w:ilvl="2">
      <w:start w:val="1"/>
      <w:numFmt w:val="decimal"/>
      <w:pStyle w:val="Bab31"/>
      <w:lvlText w:val="%3."/>
      <w:lvlJc w:val="left"/>
      <w:pPr>
        <w:ind w:left="2869" w:hanging="360"/>
      </w:pPr>
      <w:rPr>
        <w:rFonts w:hint="default"/>
      </w:rPr>
    </w:lvl>
    <w:lvl w:ilvl="3">
      <w:start w:val="1"/>
      <w:numFmt w:val="decimal"/>
      <w:lvlText w:val="%4."/>
      <w:lvlJc w:val="left"/>
      <w:pPr>
        <w:tabs>
          <w:tab w:val="num" w:pos="3589"/>
        </w:tabs>
        <w:ind w:left="3589" w:hanging="360"/>
      </w:pPr>
    </w:lvl>
    <w:lvl w:ilvl="4">
      <w:start w:val="1"/>
      <w:numFmt w:val="lowerLetter"/>
      <w:lvlText w:val="%5."/>
      <w:lvlJc w:val="left"/>
      <w:pPr>
        <w:ind w:left="4309" w:hanging="360"/>
      </w:pPr>
    </w:lvl>
    <w:lvl w:ilvl="5">
      <w:start w:val="1"/>
      <w:numFmt w:val="lowerLetter"/>
      <w:lvlText w:val="%6."/>
      <w:lvlJc w:val="left"/>
      <w:pPr>
        <w:ind w:left="5029" w:hanging="360"/>
      </w:pPr>
      <w:rPr>
        <w:rFonts w:hint="default"/>
        <w:color w:val="auto"/>
      </w:rPr>
    </w:lvl>
    <w:lvl w:ilvl="6" w:tentative="1">
      <w:start w:val="1"/>
      <w:numFmt w:val="decimal"/>
      <w:lvlText w:val="%7."/>
      <w:lvlJc w:val="left"/>
      <w:pPr>
        <w:tabs>
          <w:tab w:val="num" w:pos="5749"/>
        </w:tabs>
        <w:ind w:left="5749" w:hanging="360"/>
      </w:pPr>
    </w:lvl>
    <w:lvl w:ilvl="7" w:tentative="1">
      <w:start w:val="1"/>
      <w:numFmt w:val="decimal"/>
      <w:lvlText w:val="%8."/>
      <w:lvlJc w:val="left"/>
      <w:pPr>
        <w:tabs>
          <w:tab w:val="num" w:pos="6469"/>
        </w:tabs>
        <w:ind w:left="6469" w:hanging="360"/>
      </w:pPr>
    </w:lvl>
    <w:lvl w:ilvl="8" w:tentative="1">
      <w:start w:val="1"/>
      <w:numFmt w:val="decimal"/>
      <w:lvlText w:val="%9."/>
      <w:lvlJc w:val="left"/>
      <w:pPr>
        <w:tabs>
          <w:tab w:val="num" w:pos="7189"/>
        </w:tabs>
        <w:ind w:left="7189" w:hanging="360"/>
      </w:pPr>
    </w:lvl>
  </w:abstractNum>
  <w:abstractNum w:abstractNumId="28" w15:restartNumberingAfterBreak="0">
    <w:nsid w:val="619564FA"/>
    <w:multiLevelType w:val="multilevel"/>
    <w:tmpl w:val="526C8B7A"/>
    <w:lvl w:ilvl="0">
      <w:start w:val="1"/>
      <w:numFmt w:val="decimal"/>
      <w:lvlText w:val="%1."/>
      <w:lvlJc w:val="left"/>
      <w:pPr>
        <w:ind w:left="1440" w:hanging="360"/>
      </w:pPr>
      <w:rPr>
        <w:strike w:val="0"/>
        <w:dstrike w:val="0"/>
        <w:u w:val="none"/>
        <w:effect w:val="none"/>
      </w:rPr>
    </w:lvl>
    <w:lvl w:ilvl="1">
      <w:start w:val="1"/>
      <w:numFmt w:val="lowerLetter"/>
      <w:lvlText w:val="%2."/>
      <w:lvlJc w:val="left"/>
      <w:pPr>
        <w:ind w:left="2160" w:hanging="360"/>
      </w:pPr>
      <w:rPr>
        <w:strike w:val="0"/>
        <w:dstrike w:val="0"/>
        <w:u w:val="none"/>
        <w:effect w:val="none"/>
      </w:rPr>
    </w:lvl>
    <w:lvl w:ilvl="2">
      <w:start w:val="1"/>
      <w:numFmt w:val="lowerRoman"/>
      <w:lvlText w:val="%3."/>
      <w:lvlJc w:val="right"/>
      <w:pPr>
        <w:ind w:left="2880" w:hanging="360"/>
      </w:pPr>
      <w:rPr>
        <w:strike w:val="0"/>
        <w:dstrike w:val="0"/>
        <w:u w:val="none"/>
        <w:effect w:val="none"/>
      </w:rPr>
    </w:lvl>
    <w:lvl w:ilvl="3">
      <w:start w:val="1"/>
      <w:numFmt w:val="decimal"/>
      <w:lvlText w:val="%4."/>
      <w:lvlJc w:val="left"/>
      <w:pPr>
        <w:ind w:left="3600" w:hanging="360"/>
      </w:pPr>
      <w:rPr>
        <w:strike w:val="0"/>
        <w:dstrike w:val="0"/>
        <w:u w:val="none"/>
        <w:effect w:val="none"/>
      </w:rPr>
    </w:lvl>
    <w:lvl w:ilvl="4">
      <w:start w:val="1"/>
      <w:numFmt w:val="lowerLetter"/>
      <w:lvlText w:val="%5."/>
      <w:lvlJc w:val="left"/>
      <w:pPr>
        <w:ind w:left="4320" w:hanging="360"/>
      </w:pPr>
      <w:rPr>
        <w:strike w:val="0"/>
        <w:dstrike w:val="0"/>
        <w:u w:val="none"/>
        <w:effect w:val="none"/>
      </w:rPr>
    </w:lvl>
    <w:lvl w:ilvl="5">
      <w:start w:val="1"/>
      <w:numFmt w:val="lowerRoman"/>
      <w:lvlText w:val="%6."/>
      <w:lvlJc w:val="right"/>
      <w:pPr>
        <w:ind w:left="5040" w:hanging="360"/>
      </w:pPr>
      <w:rPr>
        <w:strike w:val="0"/>
        <w:dstrike w:val="0"/>
        <w:u w:val="none"/>
        <w:effect w:val="none"/>
      </w:rPr>
    </w:lvl>
    <w:lvl w:ilvl="6">
      <w:start w:val="1"/>
      <w:numFmt w:val="decimal"/>
      <w:lvlText w:val="%7."/>
      <w:lvlJc w:val="left"/>
      <w:pPr>
        <w:ind w:left="5760" w:hanging="360"/>
      </w:pPr>
      <w:rPr>
        <w:strike w:val="0"/>
        <w:dstrike w:val="0"/>
        <w:u w:val="none"/>
        <w:effect w:val="none"/>
      </w:rPr>
    </w:lvl>
    <w:lvl w:ilvl="7">
      <w:start w:val="1"/>
      <w:numFmt w:val="lowerLetter"/>
      <w:lvlText w:val="%8."/>
      <w:lvlJc w:val="left"/>
      <w:pPr>
        <w:ind w:left="6480" w:hanging="360"/>
      </w:pPr>
      <w:rPr>
        <w:strike w:val="0"/>
        <w:dstrike w:val="0"/>
        <w:u w:val="none"/>
        <w:effect w:val="none"/>
      </w:rPr>
    </w:lvl>
    <w:lvl w:ilvl="8">
      <w:start w:val="1"/>
      <w:numFmt w:val="lowerRoman"/>
      <w:lvlText w:val="%9."/>
      <w:lvlJc w:val="right"/>
      <w:pPr>
        <w:ind w:left="7200" w:hanging="360"/>
      </w:pPr>
      <w:rPr>
        <w:strike w:val="0"/>
        <w:dstrike w:val="0"/>
        <w:u w:val="none"/>
        <w:effect w:val="none"/>
      </w:rPr>
    </w:lvl>
  </w:abstractNum>
  <w:abstractNum w:abstractNumId="29" w15:restartNumberingAfterBreak="0">
    <w:nsid w:val="64502E6A"/>
    <w:multiLevelType w:val="multilevel"/>
    <w:tmpl w:val="AA1EE352"/>
    <w:lvl w:ilvl="0">
      <w:start w:val="1"/>
      <w:numFmt w:val="decimal"/>
      <w:lvlText w:val="%1."/>
      <w:lvlJc w:val="left"/>
      <w:pPr>
        <w:ind w:left="720" w:hanging="360"/>
      </w:pPr>
      <w:rPr>
        <w:b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0" w15:restartNumberingAfterBreak="0">
    <w:nsid w:val="6D383F16"/>
    <w:multiLevelType w:val="multilevel"/>
    <w:tmpl w:val="BF8E5F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2D93B80"/>
    <w:multiLevelType w:val="hybridMultilevel"/>
    <w:tmpl w:val="7DFCBCF6"/>
    <w:lvl w:ilvl="0" w:tplc="3809000F">
      <w:start w:val="1"/>
      <w:numFmt w:val="decimal"/>
      <w:lvlText w:val="%1."/>
      <w:lvlJc w:val="left"/>
      <w:pPr>
        <w:ind w:left="720" w:hanging="360"/>
      </w:pPr>
      <w:rPr>
        <w:rFonts w:hint="default"/>
        <w:b w:val="0"/>
        <w:color w:val="auto"/>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2" w15:restartNumberingAfterBreak="0">
    <w:nsid w:val="74D72D22"/>
    <w:multiLevelType w:val="hybridMultilevel"/>
    <w:tmpl w:val="A20AFB8A"/>
    <w:lvl w:ilvl="0" w:tplc="A28EC180">
      <w:start w:val="1"/>
      <w:numFmt w:val="decimal"/>
      <w:lvlText w:val="%1."/>
      <w:lvlJc w:val="left"/>
      <w:pPr>
        <w:ind w:left="1287" w:hanging="360"/>
      </w:pPr>
      <w:rPr>
        <w:rFonts w:ascii="Times New Roman" w:eastAsia="Times New Roman" w:hAnsi="Times New Roman" w:cs="Times New Roman" w:hint="default"/>
        <w:b w:val="0"/>
        <w:bCs/>
        <w:i w:val="0"/>
        <w:iCs w:val="0"/>
        <w:spacing w:val="0"/>
        <w:w w:val="100"/>
        <w:sz w:val="24"/>
        <w:szCs w:val="24"/>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33" w15:restartNumberingAfterBreak="0">
    <w:nsid w:val="76166FCC"/>
    <w:multiLevelType w:val="multilevel"/>
    <w:tmpl w:val="6860A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6FC6D56"/>
    <w:multiLevelType w:val="multilevel"/>
    <w:tmpl w:val="72E6445E"/>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5" w15:restartNumberingAfterBreak="0">
    <w:nsid w:val="793F2B2B"/>
    <w:multiLevelType w:val="multilevel"/>
    <w:tmpl w:val="9490C7FE"/>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36" w15:restartNumberingAfterBreak="0">
    <w:nsid w:val="7BF374F6"/>
    <w:multiLevelType w:val="hybridMultilevel"/>
    <w:tmpl w:val="E514BD1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002392258">
    <w:abstractNumId w:val="27"/>
  </w:num>
  <w:num w:numId="2" w16cid:durableId="1646741356">
    <w:abstractNumId w:val="4"/>
  </w:num>
  <w:num w:numId="3" w16cid:durableId="117530332">
    <w:abstractNumId w:val="3"/>
  </w:num>
  <w:num w:numId="4" w16cid:durableId="1461727787">
    <w:abstractNumId w:val="15"/>
  </w:num>
  <w:num w:numId="5" w16cid:durableId="2140222298">
    <w:abstractNumId w:val="5"/>
  </w:num>
  <w:num w:numId="6" w16cid:durableId="30351631">
    <w:abstractNumId w:val="0"/>
  </w:num>
  <w:num w:numId="7" w16cid:durableId="463305953">
    <w:abstractNumId w:val="13"/>
  </w:num>
  <w:num w:numId="8" w16cid:durableId="241767621">
    <w:abstractNumId w:val="1"/>
  </w:num>
  <w:num w:numId="9" w16cid:durableId="700472039">
    <w:abstractNumId w:val="2"/>
  </w:num>
  <w:num w:numId="10" w16cid:durableId="1144734670">
    <w:abstractNumId w:val="29"/>
  </w:num>
  <w:num w:numId="11" w16cid:durableId="254559923">
    <w:abstractNumId w:val="34"/>
  </w:num>
  <w:num w:numId="12" w16cid:durableId="1552956154">
    <w:abstractNumId w:val="21"/>
  </w:num>
  <w:num w:numId="13" w16cid:durableId="2022586544">
    <w:abstractNumId w:val="14"/>
  </w:num>
  <w:num w:numId="14" w16cid:durableId="2052605973">
    <w:abstractNumId w:val="30"/>
  </w:num>
  <w:num w:numId="15" w16cid:durableId="1055354728">
    <w:abstractNumId w:val="7"/>
  </w:num>
  <w:num w:numId="16" w16cid:durableId="732510395">
    <w:abstractNumId w:val="12"/>
  </w:num>
  <w:num w:numId="17" w16cid:durableId="1619874725">
    <w:abstractNumId w:val="22"/>
  </w:num>
  <w:num w:numId="18" w16cid:durableId="2147121751">
    <w:abstractNumId w:val="11"/>
  </w:num>
  <w:num w:numId="19" w16cid:durableId="1072317647">
    <w:abstractNumId w:val="17"/>
  </w:num>
  <w:num w:numId="20" w16cid:durableId="865599996">
    <w:abstractNumId w:val="33"/>
  </w:num>
  <w:num w:numId="21" w16cid:durableId="2052069805">
    <w:abstractNumId w:val="9"/>
  </w:num>
  <w:num w:numId="22" w16cid:durableId="195948237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71280221">
    <w:abstractNumId w:val="35"/>
  </w:num>
  <w:num w:numId="24" w16cid:durableId="1783844693">
    <w:abstractNumId w:val="10"/>
  </w:num>
  <w:num w:numId="25" w16cid:durableId="1228147240">
    <w:abstractNumId w:val="24"/>
  </w:num>
  <w:num w:numId="26" w16cid:durableId="1591891126">
    <w:abstractNumId w:val="6"/>
  </w:num>
  <w:num w:numId="27" w16cid:durableId="434911958">
    <w:abstractNumId w:val="36"/>
  </w:num>
  <w:num w:numId="28" w16cid:durableId="1503743317">
    <w:abstractNumId w:val="23"/>
  </w:num>
  <w:num w:numId="29" w16cid:durableId="956329286">
    <w:abstractNumId w:val="19"/>
  </w:num>
  <w:num w:numId="30" w16cid:durableId="659892560">
    <w:abstractNumId w:val="16"/>
  </w:num>
  <w:num w:numId="31" w16cid:durableId="881674663">
    <w:abstractNumId w:val="31"/>
  </w:num>
  <w:num w:numId="32" w16cid:durableId="62870644">
    <w:abstractNumId w:val="20"/>
  </w:num>
  <w:num w:numId="33" w16cid:durableId="1370254437">
    <w:abstractNumId w:val="18"/>
  </w:num>
  <w:num w:numId="34" w16cid:durableId="600920658">
    <w:abstractNumId w:val="8"/>
  </w:num>
  <w:num w:numId="35" w16cid:durableId="533615367">
    <w:abstractNumId w:val="26"/>
  </w:num>
  <w:num w:numId="36" w16cid:durableId="1004670756">
    <w:abstractNumId w:val="32"/>
  </w:num>
  <w:num w:numId="37" w16cid:durableId="965700133">
    <w:abstractNumId w:val="2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0F11"/>
    <w:rsid w:val="00001703"/>
    <w:rsid w:val="00001B68"/>
    <w:rsid w:val="00002CEA"/>
    <w:rsid w:val="00003A9D"/>
    <w:rsid w:val="00004BDA"/>
    <w:rsid w:val="00004ED6"/>
    <w:rsid w:val="00007915"/>
    <w:rsid w:val="00007AF6"/>
    <w:rsid w:val="00011467"/>
    <w:rsid w:val="00015770"/>
    <w:rsid w:val="00022D9E"/>
    <w:rsid w:val="00024867"/>
    <w:rsid w:val="00025AE6"/>
    <w:rsid w:val="00025DA7"/>
    <w:rsid w:val="000300D1"/>
    <w:rsid w:val="0003040D"/>
    <w:rsid w:val="00043DD6"/>
    <w:rsid w:val="000463DA"/>
    <w:rsid w:val="00053304"/>
    <w:rsid w:val="000669F7"/>
    <w:rsid w:val="00070965"/>
    <w:rsid w:val="00070AC0"/>
    <w:rsid w:val="00075997"/>
    <w:rsid w:val="00081CE3"/>
    <w:rsid w:val="00083808"/>
    <w:rsid w:val="00092E23"/>
    <w:rsid w:val="00093477"/>
    <w:rsid w:val="000B0806"/>
    <w:rsid w:val="000B1EFA"/>
    <w:rsid w:val="000B378D"/>
    <w:rsid w:val="000C4446"/>
    <w:rsid w:val="000C5151"/>
    <w:rsid w:val="000C6678"/>
    <w:rsid w:val="000D0BB8"/>
    <w:rsid w:val="000D1438"/>
    <w:rsid w:val="000D7BA8"/>
    <w:rsid w:val="000E568F"/>
    <w:rsid w:val="000F1440"/>
    <w:rsid w:val="00100DC6"/>
    <w:rsid w:val="001045D5"/>
    <w:rsid w:val="00114045"/>
    <w:rsid w:val="0011427B"/>
    <w:rsid w:val="001254D4"/>
    <w:rsid w:val="0012677E"/>
    <w:rsid w:val="00126976"/>
    <w:rsid w:val="0013382B"/>
    <w:rsid w:val="001373D5"/>
    <w:rsid w:val="00141008"/>
    <w:rsid w:val="00142C54"/>
    <w:rsid w:val="00153FAD"/>
    <w:rsid w:val="001608BD"/>
    <w:rsid w:val="00160E11"/>
    <w:rsid w:val="001610AB"/>
    <w:rsid w:val="00162B26"/>
    <w:rsid w:val="00163239"/>
    <w:rsid w:val="00166F39"/>
    <w:rsid w:val="0017465F"/>
    <w:rsid w:val="00182167"/>
    <w:rsid w:val="0018771E"/>
    <w:rsid w:val="001A710D"/>
    <w:rsid w:val="001A784D"/>
    <w:rsid w:val="001C18E3"/>
    <w:rsid w:val="001C2A45"/>
    <w:rsid w:val="001D0AE2"/>
    <w:rsid w:val="001D43A7"/>
    <w:rsid w:val="001D53B9"/>
    <w:rsid w:val="001D69CC"/>
    <w:rsid w:val="001D7938"/>
    <w:rsid w:val="001E011F"/>
    <w:rsid w:val="001E037A"/>
    <w:rsid w:val="001F158B"/>
    <w:rsid w:val="001F16B1"/>
    <w:rsid w:val="001F5C39"/>
    <w:rsid w:val="00203837"/>
    <w:rsid w:val="002129C2"/>
    <w:rsid w:val="0021534D"/>
    <w:rsid w:val="00217D8B"/>
    <w:rsid w:val="0022390A"/>
    <w:rsid w:val="002316B2"/>
    <w:rsid w:val="0023201B"/>
    <w:rsid w:val="00235C17"/>
    <w:rsid w:val="00241D5D"/>
    <w:rsid w:val="0024215F"/>
    <w:rsid w:val="00242D8B"/>
    <w:rsid w:val="00243317"/>
    <w:rsid w:val="00247879"/>
    <w:rsid w:val="00247917"/>
    <w:rsid w:val="002523AE"/>
    <w:rsid w:val="00253D08"/>
    <w:rsid w:val="00254C8D"/>
    <w:rsid w:val="00254D94"/>
    <w:rsid w:val="002618D5"/>
    <w:rsid w:val="0026590E"/>
    <w:rsid w:val="00266CCC"/>
    <w:rsid w:val="00272516"/>
    <w:rsid w:val="002767D4"/>
    <w:rsid w:val="00284FFF"/>
    <w:rsid w:val="002A29A3"/>
    <w:rsid w:val="002B0A4B"/>
    <w:rsid w:val="002B325B"/>
    <w:rsid w:val="002B522E"/>
    <w:rsid w:val="002C5F1D"/>
    <w:rsid w:val="002D0097"/>
    <w:rsid w:val="002E0EFC"/>
    <w:rsid w:val="002E1000"/>
    <w:rsid w:val="002E4D19"/>
    <w:rsid w:val="002F0204"/>
    <w:rsid w:val="002F3286"/>
    <w:rsid w:val="0030203E"/>
    <w:rsid w:val="0030313B"/>
    <w:rsid w:val="00304264"/>
    <w:rsid w:val="00311794"/>
    <w:rsid w:val="00312ABB"/>
    <w:rsid w:val="00330FAB"/>
    <w:rsid w:val="00331B44"/>
    <w:rsid w:val="003426D3"/>
    <w:rsid w:val="003435CA"/>
    <w:rsid w:val="003453EE"/>
    <w:rsid w:val="003532ED"/>
    <w:rsid w:val="0035774D"/>
    <w:rsid w:val="00363F58"/>
    <w:rsid w:val="00364BD9"/>
    <w:rsid w:val="00367A6C"/>
    <w:rsid w:val="0037048D"/>
    <w:rsid w:val="00374F53"/>
    <w:rsid w:val="00377037"/>
    <w:rsid w:val="003808E1"/>
    <w:rsid w:val="003819A9"/>
    <w:rsid w:val="00381F0B"/>
    <w:rsid w:val="00385D75"/>
    <w:rsid w:val="00386321"/>
    <w:rsid w:val="00390177"/>
    <w:rsid w:val="00391041"/>
    <w:rsid w:val="003959F3"/>
    <w:rsid w:val="003A05C1"/>
    <w:rsid w:val="003A558D"/>
    <w:rsid w:val="003A5E76"/>
    <w:rsid w:val="003A65A5"/>
    <w:rsid w:val="003B0CFB"/>
    <w:rsid w:val="003B2E1D"/>
    <w:rsid w:val="003B61A0"/>
    <w:rsid w:val="003B6535"/>
    <w:rsid w:val="003B69B7"/>
    <w:rsid w:val="003B78E4"/>
    <w:rsid w:val="003C196A"/>
    <w:rsid w:val="003C1C6D"/>
    <w:rsid w:val="003C48E0"/>
    <w:rsid w:val="003C5D08"/>
    <w:rsid w:val="003D0A31"/>
    <w:rsid w:val="003D0B40"/>
    <w:rsid w:val="003D1CA8"/>
    <w:rsid w:val="003D4ED1"/>
    <w:rsid w:val="003D5566"/>
    <w:rsid w:val="003E1FD8"/>
    <w:rsid w:val="003E6840"/>
    <w:rsid w:val="003F1912"/>
    <w:rsid w:val="004014BA"/>
    <w:rsid w:val="0040428C"/>
    <w:rsid w:val="00406B4D"/>
    <w:rsid w:val="00414AF6"/>
    <w:rsid w:val="00420E1F"/>
    <w:rsid w:val="004232BF"/>
    <w:rsid w:val="00423D54"/>
    <w:rsid w:val="00423E43"/>
    <w:rsid w:val="004254B0"/>
    <w:rsid w:val="00425BD7"/>
    <w:rsid w:val="00430F11"/>
    <w:rsid w:val="00433AE1"/>
    <w:rsid w:val="004361CE"/>
    <w:rsid w:val="00437119"/>
    <w:rsid w:val="00437D16"/>
    <w:rsid w:val="0045641E"/>
    <w:rsid w:val="00462614"/>
    <w:rsid w:val="00462CAA"/>
    <w:rsid w:val="00472EBF"/>
    <w:rsid w:val="004809BA"/>
    <w:rsid w:val="004831CC"/>
    <w:rsid w:val="00484033"/>
    <w:rsid w:val="004859D4"/>
    <w:rsid w:val="004908F3"/>
    <w:rsid w:val="004932B9"/>
    <w:rsid w:val="004A0C52"/>
    <w:rsid w:val="004A25C3"/>
    <w:rsid w:val="004A2707"/>
    <w:rsid w:val="004A3D6B"/>
    <w:rsid w:val="004A46C7"/>
    <w:rsid w:val="004B11F3"/>
    <w:rsid w:val="004C2667"/>
    <w:rsid w:val="004C2EBF"/>
    <w:rsid w:val="004C3CC4"/>
    <w:rsid w:val="004D129A"/>
    <w:rsid w:val="004D7EAE"/>
    <w:rsid w:val="004E157A"/>
    <w:rsid w:val="004E579C"/>
    <w:rsid w:val="004E714C"/>
    <w:rsid w:val="004F07F5"/>
    <w:rsid w:val="004F78EC"/>
    <w:rsid w:val="00500A2F"/>
    <w:rsid w:val="00517243"/>
    <w:rsid w:val="00520E92"/>
    <w:rsid w:val="0052339F"/>
    <w:rsid w:val="005242FB"/>
    <w:rsid w:val="00525D48"/>
    <w:rsid w:val="00537778"/>
    <w:rsid w:val="00547798"/>
    <w:rsid w:val="005537EE"/>
    <w:rsid w:val="00564A68"/>
    <w:rsid w:val="005677B5"/>
    <w:rsid w:val="0057147D"/>
    <w:rsid w:val="00577AE9"/>
    <w:rsid w:val="0059157F"/>
    <w:rsid w:val="005929F2"/>
    <w:rsid w:val="0059578D"/>
    <w:rsid w:val="005977B9"/>
    <w:rsid w:val="00597C1C"/>
    <w:rsid w:val="005A5911"/>
    <w:rsid w:val="005A67F0"/>
    <w:rsid w:val="005B0951"/>
    <w:rsid w:val="005C52FD"/>
    <w:rsid w:val="005C7173"/>
    <w:rsid w:val="005C7643"/>
    <w:rsid w:val="005D18CC"/>
    <w:rsid w:val="005D28FB"/>
    <w:rsid w:val="005D2AF3"/>
    <w:rsid w:val="005D490A"/>
    <w:rsid w:val="005E56F3"/>
    <w:rsid w:val="005E5C65"/>
    <w:rsid w:val="005E6A7C"/>
    <w:rsid w:val="005E7D11"/>
    <w:rsid w:val="005F0345"/>
    <w:rsid w:val="005F4521"/>
    <w:rsid w:val="00601490"/>
    <w:rsid w:val="00602E00"/>
    <w:rsid w:val="00604932"/>
    <w:rsid w:val="00607F34"/>
    <w:rsid w:val="00610864"/>
    <w:rsid w:val="006110E6"/>
    <w:rsid w:val="006114CF"/>
    <w:rsid w:val="006274BE"/>
    <w:rsid w:val="00634D85"/>
    <w:rsid w:val="006355DB"/>
    <w:rsid w:val="00642402"/>
    <w:rsid w:val="00644A35"/>
    <w:rsid w:val="00644C84"/>
    <w:rsid w:val="006500F2"/>
    <w:rsid w:val="00655B11"/>
    <w:rsid w:val="00655CC5"/>
    <w:rsid w:val="00667EEF"/>
    <w:rsid w:val="0067072C"/>
    <w:rsid w:val="00675F10"/>
    <w:rsid w:val="0067669D"/>
    <w:rsid w:val="00677BB4"/>
    <w:rsid w:val="006810D6"/>
    <w:rsid w:val="0068274B"/>
    <w:rsid w:val="006953FF"/>
    <w:rsid w:val="006A1B83"/>
    <w:rsid w:val="006A374E"/>
    <w:rsid w:val="006A4840"/>
    <w:rsid w:val="006A529E"/>
    <w:rsid w:val="006B033B"/>
    <w:rsid w:val="006B07FE"/>
    <w:rsid w:val="006B3D63"/>
    <w:rsid w:val="006B5D7A"/>
    <w:rsid w:val="006B66DD"/>
    <w:rsid w:val="006C01D9"/>
    <w:rsid w:val="006C1DEE"/>
    <w:rsid w:val="006C31C6"/>
    <w:rsid w:val="006C4AF3"/>
    <w:rsid w:val="006C5709"/>
    <w:rsid w:val="006C5F28"/>
    <w:rsid w:val="006C6E57"/>
    <w:rsid w:val="006C7F34"/>
    <w:rsid w:val="006D0230"/>
    <w:rsid w:val="006E43A8"/>
    <w:rsid w:val="006E43E4"/>
    <w:rsid w:val="006E4F3E"/>
    <w:rsid w:val="006E774D"/>
    <w:rsid w:val="006F2EBB"/>
    <w:rsid w:val="006F65A3"/>
    <w:rsid w:val="00702B9D"/>
    <w:rsid w:val="00706153"/>
    <w:rsid w:val="007071A2"/>
    <w:rsid w:val="00722FA4"/>
    <w:rsid w:val="00723041"/>
    <w:rsid w:val="007238E0"/>
    <w:rsid w:val="00725FE4"/>
    <w:rsid w:val="00740700"/>
    <w:rsid w:val="00752EE2"/>
    <w:rsid w:val="00753457"/>
    <w:rsid w:val="00757690"/>
    <w:rsid w:val="007641ED"/>
    <w:rsid w:val="00771955"/>
    <w:rsid w:val="00771F9E"/>
    <w:rsid w:val="00774782"/>
    <w:rsid w:val="00774B18"/>
    <w:rsid w:val="0078740B"/>
    <w:rsid w:val="00792333"/>
    <w:rsid w:val="007930D7"/>
    <w:rsid w:val="0079672E"/>
    <w:rsid w:val="007A1845"/>
    <w:rsid w:val="007A1CC6"/>
    <w:rsid w:val="007B251D"/>
    <w:rsid w:val="007B3241"/>
    <w:rsid w:val="007B3596"/>
    <w:rsid w:val="007B69E1"/>
    <w:rsid w:val="007B7AEE"/>
    <w:rsid w:val="007C15AE"/>
    <w:rsid w:val="007D31FB"/>
    <w:rsid w:val="007D6D28"/>
    <w:rsid w:val="007D6F2E"/>
    <w:rsid w:val="007D76BF"/>
    <w:rsid w:val="007E0EF7"/>
    <w:rsid w:val="007E5CEA"/>
    <w:rsid w:val="007E60BB"/>
    <w:rsid w:val="007E6E5C"/>
    <w:rsid w:val="007F3C7B"/>
    <w:rsid w:val="008053ED"/>
    <w:rsid w:val="00811865"/>
    <w:rsid w:val="008123ED"/>
    <w:rsid w:val="0081503D"/>
    <w:rsid w:val="00820AB9"/>
    <w:rsid w:val="00820D7D"/>
    <w:rsid w:val="0082664F"/>
    <w:rsid w:val="00831459"/>
    <w:rsid w:val="0083293A"/>
    <w:rsid w:val="00832966"/>
    <w:rsid w:val="008355D6"/>
    <w:rsid w:val="00850BB2"/>
    <w:rsid w:val="00854434"/>
    <w:rsid w:val="00856862"/>
    <w:rsid w:val="00860D4D"/>
    <w:rsid w:val="008614F9"/>
    <w:rsid w:val="0087281A"/>
    <w:rsid w:val="00874E93"/>
    <w:rsid w:val="00881F4F"/>
    <w:rsid w:val="00882B37"/>
    <w:rsid w:val="00892118"/>
    <w:rsid w:val="008925E7"/>
    <w:rsid w:val="00893150"/>
    <w:rsid w:val="008939E0"/>
    <w:rsid w:val="00893CD3"/>
    <w:rsid w:val="0089400F"/>
    <w:rsid w:val="008948F5"/>
    <w:rsid w:val="00895993"/>
    <w:rsid w:val="008961BF"/>
    <w:rsid w:val="008A11A6"/>
    <w:rsid w:val="008A6FF2"/>
    <w:rsid w:val="008B3173"/>
    <w:rsid w:val="008B33C3"/>
    <w:rsid w:val="008B4B70"/>
    <w:rsid w:val="008B7D97"/>
    <w:rsid w:val="008C277A"/>
    <w:rsid w:val="008C3C51"/>
    <w:rsid w:val="008C54E7"/>
    <w:rsid w:val="008D0F66"/>
    <w:rsid w:val="008D36A2"/>
    <w:rsid w:val="008D4BAC"/>
    <w:rsid w:val="008D795F"/>
    <w:rsid w:val="008E262C"/>
    <w:rsid w:val="008E4FB9"/>
    <w:rsid w:val="008E578C"/>
    <w:rsid w:val="008E7499"/>
    <w:rsid w:val="008F323F"/>
    <w:rsid w:val="008F6A32"/>
    <w:rsid w:val="00912C5A"/>
    <w:rsid w:val="00922082"/>
    <w:rsid w:val="00932993"/>
    <w:rsid w:val="0094461A"/>
    <w:rsid w:val="00952EF1"/>
    <w:rsid w:val="00955894"/>
    <w:rsid w:val="00956536"/>
    <w:rsid w:val="0095789F"/>
    <w:rsid w:val="0096009B"/>
    <w:rsid w:val="009642CE"/>
    <w:rsid w:val="00970BFA"/>
    <w:rsid w:val="0097417C"/>
    <w:rsid w:val="00974708"/>
    <w:rsid w:val="00975E19"/>
    <w:rsid w:val="00981A46"/>
    <w:rsid w:val="00981D65"/>
    <w:rsid w:val="009824F5"/>
    <w:rsid w:val="009845FD"/>
    <w:rsid w:val="00995C6B"/>
    <w:rsid w:val="00996839"/>
    <w:rsid w:val="009B4F91"/>
    <w:rsid w:val="009C5F12"/>
    <w:rsid w:val="009C6911"/>
    <w:rsid w:val="009C7CA4"/>
    <w:rsid w:val="009D1AFD"/>
    <w:rsid w:val="009D2366"/>
    <w:rsid w:val="009D504D"/>
    <w:rsid w:val="009D55A4"/>
    <w:rsid w:val="009D5CF9"/>
    <w:rsid w:val="009F2839"/>
    <w:rsid w:val="009F3E4F"/>
    <w:rsid w:val="009F47C0"/>
    <w:rsid w:val="009F74BC"/>
    <w:rsid w:val="00A0225A"/>
    <w:rsid w:val="00A025CC"/>
    <w:rsid w:val="00A05119"/>
    <w:rsid w:val="00A15565"/>
    <w:rsid w:val="00A21274"/>
    <w:rsid w:val="00A33C71"/>
    <w:rsid w:val="00A40247"/>
    <w:rsid w:val="00A56B2C"/>
    <w:rsid w:val="00A6317A"/>
    <w:rsid w:val="00A661FD"/>
    <w:rsid w:val="00A6772C"/>
    <w:rsid w:val="00A70387"/>
    <w:rsid w:val="00A72069"/>
    <w:rsid w:val="00A73DBE"/>
    <w:rsid w:val="00A80B18"/>
    <w:rsid w:val="00A82237"/>
    <w:rsid w:val="00A84433"/>
    <w:rsid w:val="00A914EC"/>
    <w:rsid w:val="00A9169A"/>
    <w:rsid w:val="00A94B46"/>
    <w:rsid w:val="00A96392"/>
    <w:rsid w:val="00AA5E45"/>
    <w:rsid w:val="00AA739D"/>
    <w:rsid w:val="00AB4E8D"/>
    <w:rsid w:val="00AE00B8"/>
    <w:rsid w:val="00AE3999"/>
    <w:rsid w:val="00AE68D8"/>
    <w:rsid w:val="00AE76FC"/>
    <w:rsid w:val="00AF2ACC"/>
    <w:rsid w:val="00AF2F54"/>
    <w:rsid w:val="00AF50B7"/>
    <w:rsid w:val="00AF7147"/>
    <w:rsid w:val="00B00E1E"/>
    <w:rsid w:val="00B01408"/>
    <w:rsid w:val="00B015E8"/>
    <w:rsid w:val="00B02439"/>
    <w:rsid w:val="00B036AD"/>
    <w:rsid w:val="00B05214"/>
    <w:rsid w:val="00B0648E"/>
    <w:rsid w:val="00B2519D"/>
    <w:rsid w:val="00B3566B"/>
    <w:rsid w:val="00B41897"/>
    <w:rsid w:val="00B41FE0"/>
    <w:rsid w:val="00B450B5"/>
    <w:rsid w:val="00B4691A"/>
    <w:rsid w:val="00B51AF6"/>
    <w:rsid w:val="00B52A6D"/>
    <w:rsid w:val="00B53B63"/>
    <w:rsid w:val="00B54B80"/>
    <w:rsid w:val="00B566A5"/>
    <w:rsid w:val="00B619ED"/>
    <w:rsid w:val="00B67145"/>
    <w:rsid w:val="00B84C3C"/>
    <w:rsid w:val="00B85698"/>
    <w:rsid w:val="00B91DAA"/>
    <w:rsid w:val="00B93FC2"/>
    <w:rsid w:val="00B95E4B"/>
    <w:rsid w:val="00B963B4"/>
    <w:rsid w:val="00B97469"/>
    <w:rsid w:val="00BA1931"/>
    <w:rsid w:val="00BA20F9"/>
    <w:rsid w:val="00BA28CE"/>
    <w:rsid w:val="00BA41B8"/>
    <w:rsid w:val="00BA5BFA"/>
    <w:rsid w:val="00BB51BE"/>
    <w:rsid w:val="00BB5556"/>
    <w:rsid w:val="00BB77DE"/>
    <w:rsid w:val="00BC1606"/>
    <w:rsid w:val="00BD182D"/>
    <w:rsid w:val="00BD24DC"/>
    <w:rsid w:val="00BD3AD4"/>
    <w:rsid w:val="00BD7BEA"/>
    <w:rsid w:val="00BE4C12"/>
    <w:rsid w:val="00BF3C72"/>
    <w:rsid w:val="00BF52E1"/>
    <w:rsid w:val="00BF79BE"/>
    <w:rsid w:val="00C01177"/>
    <w:rsid w:val="00C0438A"/>
    <w:rsid w:val="00C101D3"/>
    <w:rsid w:val="00C2532C"/>
    <w:rsid w:val="00C26C67"/>
    <w:rsid w:val="00C322D2"/>
    <w:rsid w:val="00C35933"/>
    <w:rsid w:val="00C408B5"/>
    <w:rsid w:val="00C40AE5"/>
    <w:rsid w:val="00C42DDE"/>
    <w:rsid w:val="00C444B4"/>
    <w:rsid w:val="00C5523F"/>
    <w:rsid w:val="00C62B6E"/>
    <w:rsid w:val="00C670C0"/>
    <w:rsid w:val="00C70F99"/>
    <w:rsid w:val="00C739F8"/>
    <w:rsid w:val="00C84A24"/>
    <w:rsid w:val="00CA1ED6"/>
    <w:rsid w:val="00CA2267"/>
    <w:rsid w:val="00CA6657"/>
    <w:rsid w:val="00CA67AD"/>
    <w:rsid w:val="00CA7BE1"/>
    <w:rsid w:val="00CB2849"/>
    <w:rsid w:val="00CB6D11"/>
    <w:rsid w:val="00CB6EDA"/>
    <w:rsid w:val="00CC4FB4"/>
    <w:rsid w:val="00CC5F97"/>
    <w:rsid w:val="00CC6268"/>
    <w:rsid w:val="00CD6040"/>
    <w:rsid w:val="00CF1CE0"/>
    <w:rsid w:val="00CF211C"/>
    <w:rsid w:val="00CF4A8E"/>
    <w:rsid w:val="00CF754D"/>
    <w:rsid w:val="00D038C4"/>
    <w:rsid w:val="00D067DE"/>
    <w:rsid w:val="00D174E4"/>
    <w:rsid w:val="00D22711"/>
    <w:rsid w:val="00D247D7"/>
    <w:rsid w:val="00D2631D"/>
    <w:rsid w:val="00D267F1"/>
    <w:rsid w:val="00D27845"/>
    <w:rsid w:val="00D345D3"/>
    <w:rsid w:val="00D37EEE"/>
    <w:rsid w:val="00D401D3"/>
    <w:rsid w:val="00D42A6A"/>
    <w:rsid w:val="00D42AFA"/>
    <w:rsid w:val="00D44F6A"/>
    <w:rsid w:val="00D50EB5"/>
    <w:rsid w:val="00D5246B"/>
    <w:rsid w:val="00D71A75"/>
    <w:rsid w:val="00D87267"/>
    <w:rsid w:val="00D907E1"/>
    <w:rsid w:val="00D96CF1"/>
    <w:rsid w:val="00DA2BDA"/>
    <w:rsid w:val="00DA38AC"/>
    <w:rsid w:val="00DA6B01"/>
    <w:rsid w:val="00DA7B32"/>
    <w:rsid w:val="00DB0B84"/>
    <w:rsid w:val="00DB24ED"/>
    <w:rsid w:val="00DB784A"/>
    <w:rsid w:val="00DB78E9"/>
    <w:rsid w:val="00DB7D8F"/>
    <w:rsid w:val="00DC6ABA"/>
    <w:rsid w:val="00DD08EC"/>
    <w:rsid w:val="00DD4F5E"/>
    <w:rsid w:val="00DD57A7"/>
    <w:rsid w:val="00DD63AD"/>
    <w:rsid w:val="00DD6EDF"/>
    <w:rsid w:val="00DD7CA1"/>
    <w:rsid w:val="00DE30EB"/>
    <w:rsid w:val="00DE4171"/>
    <w:rsid w:val="00DE48D8"/>
    <w:rsid w:val="00DF007C"/>
    <w:rsid w:val="00DF0175"/>
    <w:rsid w:val="00DF194F"/>
    <w:rsid w:val="00DF27A1"/>
    <w:rsid w:val="00DF4A01"/>
    <w:rsid w:val="00DF6E14"/>
    <w:rsid w:val="00E00DC4"/>
    <w:rsid w:val="00E07BAF"/>
    <w:rsid w:val="00E11C1D"/>
    <w:rsid w:val="00E169EB"/>
    <w:rsid w:val="00E174EA"/>
    <w:rsid w:val="00E3683F"/>
    <w:rsid w:val="00E37EF3"/>
    <w:rsid w:val="00E41282"/>
    <w:rsid w:val="00E44196"/>
    <w:rsid w:val="00E46D9A"/>
    <w:rsid w:val="00E521B5"/>
    <w:rsid w:val="00E62B82"/>
    <w:rsid w:val="00E72192"/>
    <w:rsid w:val="00E75AF7"/>
    <w:rsid w:val="00E7794D"/>
    <w:rsid w:val="00E85807"/>
    <w:rsid w:val="00E87E26"/>
    <w:rsid w:val="00EA1579"/>
    <w:rsid w:val="00EA2366"/>
    <w:rsid w:val="00EA26EA"/>
    <w:rsid w:val="00EA400B"/>
    <w:rsid w:val="00EB0053"/>
    <w:rsid w:val="00EB3F54"/>
    <w:rsid w:val="00EB4FCA"/>
    <w:rsid w:val="00EC0F8E"/>
    <w:rsid w:val="00EC17E4"/>
    <w:rsid w:val="00EC46BA"/>
    <w:rsid w:val="00ED2CEB"/>
    <w:rsid w:val="00EE0C86"/>
    <w:rsid w:val="00EE5101"/>
    <w:rsid w:val="00EE6FD7"/>
    <w:rsid w:val="00EF1F89"/>
    <w:rsid w:val="00EF202E"/>
    <w:rsid w:val="00F015EB"/>
    <w:rsid w:val="00F02ECA"/>
    <w:rsid w:val="00F171B1"/>
    <w:rsid w:val="00F24D98"/>
    <w:rsid w:val="00F3305B"/>
    <w:rsid w:val="00F34484"/>
    <w:rsid w:val="00F36DC8"/>
    <w:rsid w:val="00F37009"/>
    <w:rsid w:val="00F43FA2"/>
    <w:rsid w:val="00F45933"/>
    <w:rsid w:val="00F46955"/>
    <w:rsid w:val="00F46E83"/>
    <w:rsid w:val="00F47343"/>
    <w:rsid w:val="00F5437A"/>
    <w:rsid w:val="00F562DB"/>
    <w:rsid w:val="00F562EB"/>
    <w:rsid w:val="00F5742F"/>
    <w:rsid w:val="00F61246"/>
    <w:rsid w:val="00F67581"/>
    <w:rsid w:val="00F737CD"/>
    <w:rsid w:val="00F74871"/>
    <w:rsid w:val="00F74A64"/>
    <w:rsid w:val="00F76614"/>
    <w:rsid w:val="00F81257"/>
    <w:rsid w:val="00F85B6E"/>
    <w:rsid w:val="00F87529"/>
    <w:rsid w:val="00F906D1"/>
    <w:rsid w:val="00F90C08"/>
    <w:rsid w:val="00F91912"/>
    <w:rsid w:val="00F95631"/>
    <w:rsid w:val="00F97769"/>
    <w:rsid w:val="00FA0505"/>
    <w:rsid w:val="00FA40D6"/>
    <w:rsid w:val="00FB104F"/>
    <w:rsid w:val="00FB3918"/>
    <w:rsid w:val="00FB5E5C"/>
    <w:rsid w:val="00FB728A"/>
    <w:rsid w:val="00FB77EE"/>
    <w:rsid w:val="00FC16F2"/>
    <w:rsid w:val="00FC3CA7"/>
    <w:rsid w:val="00FC64EF"/>
    <w:rsid w:val="00FC7D02"/>
    <w:rsid w:val="00FD0CFE"/>
    <w:rsid w:val="00FD0F60"/>
    <w:rsid w:val="00FD6E69"/>
    <w:rsid w:val="00FE1241"/>
    <w:rsid w:val="00FE1493"/>
    <w:rsid w:val="00FE3D6F"/>
    <w:rsid w:val="00FE4D10"/>
    <w:rsid w:val="00FE6D05"/>
    <w:rsid w:val="00FE7183"/>
    <w:rsid w:val="00FE71A2"/>
    <w:rsid w:val="00FF45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65C5CC"/>
  <w15:docId w15:val="{FBD02EAE-7D9C-4AB9-ADC3-2F6F5720E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qFormat="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qFormat="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4F91"/>
  </w:style>
  <w:style w:type="paragraph" w:styleId="Heading1">
    <w:name w:val="heading 1"/>
    <w:aliases w:val="Judul Bab,JUDUL BAB"/>
    <w:basedOn w:val="Normal"/>
    <w:next w:val="Normal"/>
    <w:link w:val="Heading1Char"/>
    <w:uiPriority w:val="9"/>
    <w:qFormat/>
    <w:pPr>
      <w:keepNext/>
      <w:keepLines/>
      <w:spacing w:before="240" w:after="240" w:line="276" w:lineRule="auto"/>
      <w:ind w:left="360" w:hanging="360"/>
      <w:jc w:val="left"/>
      <w:outlineLvl w:val="0"/>
    </w:pPr>
    <w:rPr>
      <w:b/>
      <w:sz w:val="21"/>
      <w:szCs w:val="21"/>
    </w:rPr>
  </w:style>
  <w:style w:type="paragraph" w:styleId="Heading2">
    <w:name w:val="heading 2"/>
    <w:basedOn w:val="Normal"/>
    <w:next w:val="Normal"/>
    <w:link w:val="Heading2Char"/>
    <w:uiPriority w:val="9"/>
    <w:unhideWhenUsed/>
    <w:qFormat/>
    <w:pPr>
      <w:keepNext/>
      <w:keepLines/>
      <w:spacing w:before="120" w:after="120" w:line="276" w:lineRule="auto"/>
      <w:ind w:left="567" w:hanging="567"/>
      <w:jc w:val="left"/>
      <w:outlineLvl w:val="1"/>
    </w:pPr>
    <w:rPr>
      <w:b/>
      <w:i/>
      <w:sz w:val="20"/>
      <w:szCs w:val="20"/>
    </w:rPr>
  </w:style>
  <w:style w:type="paragraph" w:styleId="Heading3">
    <w:name w:val="heading 3"/>
    <w:basedOn w:val="Normal"/>
    <w:next w:val="Normal"/>
    <w:link w:val="Heading3Char"/>
    <w:uiPriority w:val="9"/>
    <w:unhideWhenUsed/>
    <w:qFormat/>
    <w:pPr>
      <w:keepNext/>
      <w:keepLines/>
      <w:spacing w:before="120" w:after="120" w:line="276" w:lineRule="auto"/>
      <w:ind w:left="720" w:hanging="720"/>
      <w:jc w:val="left"/>
      <w:outlineLvl w:val="2"/>
    </w:pPr>
    <w:rPr>
      <w:i/>
      <w:sz w:val="20"/>
      <w:szCs w:val="20"/>
    </w:rPr>
  </w:style>
  <w:style w:type="paragraph" w:styleId="Heading4">
    <w:name w:val="heading 4"/>
    <w:basedOn w:val="Normal"/>
    <w:next w:val="Normal"/>
    <w:link w:val="Heading4Char"/>
    <w:uiPriority w:val="9"/>
    <w:unhideWhenUsed/>
    <w:qFormat/>
    <w:pPr>
      <w:keepNext/>
      <w:keepLines/>
      <w:spacing w:before="240" w:after="40"/>
      <w:outlineLvl w:val="3"/>
    </w:pPr>
    <w:rPr>
      <w:b/>
    </w:rPr>
  </w:style>
  <w:style w:type="paragraph" w:styleId="Heading5">
    <w:name w:val="heading 5"/>
    <w:basedOn w:val="Normal"/>
    <w:next w:val="Normal"/>
    <w:link w:val="Heading5Char"/>
    <w:uiPriority w:val="9"/>
    <w:unhideWhenUsed/>
    <w:qFormat/>
    <w:pPr>
      <w:keepNext/>
      <w:keepLines/>
      <w:spacing w:before="220" w:after="40"/>
      <w:outlineLvl w:val="4"/>
    </w:pPr>
    <w:rPr>
      <w:b/>
      <w:sz w:val="22"/>
      <w:szCs w:val="22"/>
    </w:rPr>
  </w:style>
  <w:style w:type="paragraph" w:styleId="Heading6">
    <w:name w:val="heading 6"/>
    <w:basedOn w:val="Normal"/>
    <w:next w:val="Normal"/>
    <w:link w:val="Heading6Char"/>
    <w:uiPriority w:val="9"/>
    <w:unhideWhenUsed/>
    <w:qFormat/>
    <w:pPr>
      <w:keepNext/>
      <w:keepLines/>
      <w:spacing w:before="200" w:after="40"/>
      <w:outlineLvl w:val="5"/>
    </w:pPr>
    <w:rPr>
      <w:b/>
      <w:sz w:val="20"/>
      <w:szCs w:val="20"/>
    </w:rPr>
  </w:style>
  <w:style w:type="paragraph" w:styleId="Heading7">
    <w:name w:val="heading 7"/>
    <w:basedOn w:val="Normal"/>
    <w:next w:val="Normal"/>
    <w:link w:val="Heading7Char"/>
    <w:unhideWhenUsed/>
    <w:qFormat/>
    <w:rsid w:val="00932993"/>
    <w:pPr>
      <w:keepNext/>
      <w:keepLines/>
      <w:spacing w:before="40" w:after="0" w:line="240" w:lineRule="auto"/>
      <w:ind w:firstLine="284"/>
      <w:outlineLvl w:val="6"/>
    </w:pPr>
    <w:rPr>
      <w:rFonts w:eastAsiaTheme="majorEastAsia" w:cstheme="majorBidi"/>
      <w:color w:val="595959" w:themeColor="text1" w:themeTint="A6"/>
      <w:lang w:val="en-GB" w:eastAsia="en-MY"/>
    </w:rPr>
  </w:style>
  <w:style w:type="paragraph" w:styleId="Heading8">
    <w:name w:val="heading 8"/>
    <w:basedOn w:val="Normal"/>
    <w:next w:val="Normal"/>
    <w:link w:val="Heading8Char"/>
    <w:unhideWhenUsed/>
    <w:qFormat/>
    <w:rsid w:val="00932993"/>
    <w:pPr>
      <w:keepNext/>
      <w:keepLines/>
      <w:spacing w:before="120" w:after="0" w:line="240" w:lineRule="auto"/>
      <w:ind w:firstLine="284"/>
      <w:outlineLvl w:val="7"/>
    </w:pPr>
    <w:rPr>
      <w:rFonts w:eastAsiaTheme="majorEastAsia" w:cstheme="majorBidi"/>
      <w:i/>
      <w:iCs/>
      <w:color w:val="272727" w:themeColor="text1" w:themeTint="D8"/>
      <w:lang w:val="en-GB" w:eastAsia="en-MY"/>
    </w:rPr>
  </w:style>
  <w:style w:type="paragraph" w:styleId="Heading9">
    <w:name w:val="heading 9"/>
    <w:basedOn w:val="Normal"/>
    <w:next w:val="Normal"/>
    <w:link w:val="Heading9Char"/>
    <w:unhideWhenUsed/>
    <w:qFormat/>
    <w:rsid w:val="00932993"/>
    <w:pPr>
      <w:keepNext/>
      <w:keepLines/>
      <w:spacing w:before="120" w:after="0" w:line="240" w:lineRule="auto"/>
      <w:ind w:firstLine="284"/>
      <w:outlineLvl w:val="8"/>
    </w:pPr>
    <w:rPr>
      <w:rFonts w:eastAsiaTheme="majorEastAsia" w:cstheme="majorBidi"/>
      <w:color w:val="272727" w:themeColor="text1" w:themeTint="D8"/>
      <w:lang w:val="en-GB" w:eastAsia="en-MY"/>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keepNext/>
      <w:keepLines/>
      <w:spacing w:before="480" w:after="120"/>
    </w:pPr>
    <w:rPr>
      <w:b/>
      <w:sz w:val="72"/>
      <w:szCs w:val="72"/>
    </w:r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paragraph" w:styleId="ListParagraph">
    <w:name w:val="List Paragraph"/>
    <w:aliases w:val="skripsi,Body Text Char1,Char Char2,List Paragraph2,List Paragraph1,Body of text,HEADING 1,Heading 2 Char1,Char Char,List Paragraph11,spasi 2 taiiii,subbab,kepala,spasi 2,Colorful List - Accent 12,normal,Normal1,UGEX'Z,awal,4 Bullet,1.2"/>
    <w:basedOn w:val="Normal"/>
    <w:link w:val="ListParagraphChar"/>
    <w:uiPriority w:val="34"/>
    <w:qFormat/>
    <w:rsid w:val="000C6678"/>
    <w:pPr>
      <w:ind w:left="720"/>
      <w:contextualSpacing/>
    </w:pPr>
  </w:style>
  <w:style w:type="paragraph" w:styleId="Header">
    <w:name w:val="header"/>
    <w:basedOn w:val="Normal"/>
    <w:link w:val="HeaderChar"/>
    <w:uiPriority w:val="99"/>
    <w:unhideWhenUsed/>
    <w:rsid w:val="007D6D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6D28"/>
  </w:style>
  <w:style w:type="paragraph" w:styleId="Footer">
    <w:name w:val="footer"/>
    <w:basedOn w:val="Normal"/>
    <w:link w:val="FooterChar"/>
    <w:uiPriority w:val="99"/>
    <w:unhideWhenUsed/>
    <w:rsid w:val="007D6D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6D28"/>
  </w:style>
  <w:style w:type="paragraph" w:styleId="Caption">
    <w:name w:val="caption"/>
    <w:basedOn w:val="Normal"/>
    <w:next w:val="Normal"/>
    <w:link w:val="CaptionChar"/>
    <w:unhideWhenUsed/>
    <w:qFormat/>
    <w:rsid w:val="00BA5BFA"/>
    <w:pPr>
      <w:spacing w:after="200" w:line="240" w:lineRule="auto"/>
      <w:jc w:val="left"/>
    </w:pPr>
    <w:rPr>
      <w:rFonts w:ascii="Arial" w:eastAsia="Arial" w:hAnsi="Arial" w:cs="Arial"/>
      <w:i/>
      <w:iCs/>
      <w:color w:val="1F497D" w:themeColor="text2"/>
      <w:sz w:val="18"/>
      <w:szCs w:val="18"/>
      <w:lang w:val="en" w:eastAsia="en-ID"/>
    </w:rPr>
  </w:style>
  <w:style w:type="character" w:styleId="Emphasis">
    <w:name w:val="Emphasis"/>
    <w:basedOn w:val="DefaultParagraphFont"/>
    <w:uiPriority w:val="20"/>
    <w:qFormat/>
    <w:rsid w:val="004D129A"/>
    <w:rPr>
      <w:i/>
      <w:iCs/>
    </w:rPr>
  </w:style>
  <w:style w:type="paragraph" w:styleId="NormalWeb">
    <w:name w:val="Normal (Web)"/>
    <w:basedOn w:val="Normal"/>
    <w:uiPriority w:val="99"/>
    <w:unhideWhenUsed/>
    <w:qFormat/>
    <w:rsid w:val="004D129A"/>
    <w:pPr>
      <w:spacing w:before="100" w:beforeAutospacing="1" w:after="100" w:afterAutospacing="1" w:line="240" w:lineRule="auto"/>
      <w:jc w:val="left"/>
    </w:pPr>
    <w:rPr>
      <w:lang w:val="id-ID" w:eastAsia="id-ID"/>
    </w:rPr>
  </w:style>
  <w:style w:type="character" w:customStyle="1" w:styleId="Heading3Char">
    <w:name w:val="Heading 3 Char"/>
    <w:basedOn w:val="DefaultParagraphFont"/>
    <w:link w:val="Heading3"/>
    <w:uiPriority w:val="9"/>
    <w:rsid w:val="00FE4D10"/>
    <w:rPr>
      <w:i/>
      <w:sz w:val="20"/>
      <w:szCs w:val="20"/>
    </w:rPr>
  </w:style>
  <w:style w:type="character" w:styleId="Hyperlink">
    <w:name w:val="Hyperlink"/>
    <w:basedOn w:val="DefaultParagraphFont"/>
    <w:uiPriority w:val="99"/>
    <w:unhideWhenUsed/>
    <w:qFormat/>
    <w:rsid w:val="0003040D"/>
    <w:rPr>
      <w:color w:val="0000FF" w:themeColor="hyperlink"/>
      <w:u w:val="single"/>
    </w:rPr>
  </w:style>
  <w:style w:type="character" w:styleId="UnresolvedMention">
    <w:name w:val="Unresolved Mention"/>
    <w:basedOn w:val="DefaultParagraphFont"/>
    <w:uiPriority w:val="99"/>
    <w:semiHidden/>
    <w:unhideWhenUsed/>
    <w:rsid w:val="0003040D"/>
    <w:rPr>
      <w:color w:val="605E5C"/>
      <w:shd w:val="clear" w:color="auto" w:fill="E1DFDD"/>
    </w:rPr>
  </w:style>
  <w:style w:type="character" w:customStyle="1" w:styleId="ListParagraphChar">
    <w:name w:val="List Paragraph Char"/>
    <w:aliases w:val="skripsi Char,Body Text Char1 Char,Char Char2 Char,List Paragraph2 Char,List Paragraph1 Char,Body of text Char,HEADING 1 Char,Heading 2 Char1 Char,Char Char Char,List Paragraph11 Char,spasi 2 taiiii Char,subbab Char,kepala Char"/>
    <w:basedOn w:val="DefaultParagraphFont"/>
    <w:link w:val="ListParagraph"/>
    <w:uiPriority w:val="34"/>
    <w:qFormat/>
    <w:locked/>
    <w:rsid w:val="003E1FD8"/>
  </w:style>
  <w:style w:type="character" w:styleId="Strong">
    <w:name w:val="Strong"/>
    <w:basedOn w:val="DefaultParagraphFont"/>
    <w:uiPriority w:val="22"/>
    <w:qFormat/>
    <w:rsid w:val="003E1FD8"/>
    <w:rPr>
      <w:b/>
      <w:bCs/>
    </w:rPr>
  </w:style>
  <w:style w:type="table" w:styleId="TableGrid">
    <w:name w:val="Table Grid"/>
    <w:basedOn w:val="TableNormal"/>
    <w:uiPriority w:val="39"/>
    <w:qFormat/>
    <w:rsid w:val="00B84C3C"/>
    <w:pPr>
      <w:spacing w:after="0" w:line="240" w:lineRule="auto"/>
      <w:jc w:val="left"/>
    </w:pPr>
    <w:rPr>
      <w:rFonts w:asciiTheme="minorHAnsi" w:eastAsiaTheme="minorHAnsi" w:hAnsiTheme="minorHAnsi" w:cstheme="minorBidi"/>
      <w:sz w:val="22"/>
      <w:szCs w:val="22"/>
      <w:lang w:val="en-ID"/>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Judul Bab Char1,JUDUL BAB Char1"/>
    <w:basedOn w:val="DefaultParagraphFont"/>
    <w:link w:val="Heading1"/>
    <w:uiPriority w:val="9"/>
    <w:rsid w:val="008D0F66"/>
    <w:rPr>
      <w:b/>
      <w:sz w:val="21"/>
      <w:szCs w:val="21"/>
    </w:rPr>
  </w:style>
  <w:style w:type="character" w:customStyle="1" w:styleId="Heading2Char">
    <w:name w:val="Heading 2 Char"/>
    <w:basedOn w:val="DefaultParagraphFont"/>
    <w:link w:val="Heading2"/>
    <w:uiPriority w:val="9"/>
    <w:rsid w:val="00241D5D"/>
    <w:rPr>
      <w:b/>
      <w:i/>
      <w:sz w:val="20"/>
      <w:szCs w:val="20"/>
    </w:rPr>
  </w:style>
  <w:style w:type="character" w:customStyle="1" w:styleId="gi">
    <w:name w:val="gi"/>
    <w:basedOn w:val="DefaultParagraphFont"/>
    <w:rsid w:val="00241D5D"/>
  </w:style>
  <w:style w:type="paragraph" w:styleId="BodyText">
    <w:name w:val="Body Text"/>
    <w:basedOn w:val="Normal"/>
    <w:link w:val="BodyTextChar"/>
    <w:uiPriority w:val="1"/>
    <w:qFormat/>
    <w:rsid w:val="00043DD6"/>
    <w:pPr>
      <w:widowControl w:val="0"/>
      <w:autoSpaceDE w:val="0"/>
      <w:autoSpaceDN w:val="0"/>
      <w:spacing w:after="0" w:line="240" w:lineRule="auto"/>
      <w:jc w:val="left"/>
    </w:pPr>
    <w:rPr>
      <w:lang w:val="en"/>
    </w:rPr>
  </w:style>
  <w:style w:type="character" w:customStyle="1" w:styleId="BodyTextChar">
    <w:name w:val="Body Text Char"/>
    <w:basedOn w:val="DefaultParagraphFont"/>
    <w:link w:val="BodyText"/>
    <w:uiPriority w:val="1"/>
    <w:rsid w:val="00043DD6"/>
    <w:rPr>
      <w:lang w:val="en"/>
    </w:rPr>
  </w:style>
  <w:style w:type="paragraph" w:customStyle="1" w:styleId="P1">
    <w:name w:val="P1"/>
    <w:basedOn w:val="Normal"/>
    <w:link w:val="P1Char"/>
    <w:qFormat/>
    <w:rsid w:val="00043DD6"/>
    <w:pPr>
      <w:spacing w:after="0" w:line="480" w:lineRule="auto"/>
      <w:ind w:left="426" w:firstLine="708"/>
    </w:pPr>
    <w:rPr>
      <w:rFonts w:asciiTheme="majorBidi" w:eastAsiaTheme="minorHAnsi" w:hAnsiTheme="majorBidi" w:cstheme="minorBidi"/>
      <w:szCs w:val="22"/>
      <w:lang w:val="en"/>
    </w:rPr>
  </w:style>
  <w:style w:type="character" w:customStyle="1" w:styleId="P1Char">
    <w:name w:val="P1 Char"/>
    <w:basedOn w:val="DefaultParagraphFont"/>
    <w:link w:val="P1"/>
    <w:rsid w:val="00043DD6"/>
    <w:rPr>
      <w:rFonts w:asciiTheme="majorBidi" w:eastAsiaTheme="minorHAnsi" w:hAnsiTheme="majorBidi" w:cstheme="minorBidi"/>
      <w:szCs w:val="22"/>
      <w:lang w:val="en"/>
    </w:rPr>
  </w:style>
  <w:style w:type="character" w:customStyle="1" w:styleId="Heading7Char">
    <w:name w:val="Heading 7 Char"/>
    <w:basedOn w:val="DefaultParagraphFont"/>
    <w:link w:val="Heading7"/>
    <w:rsid w:val="00932993"/>
    <w:rPr>
      <w:rFonts w:eastAsiaTheme="majorEastAsia" w:cstheme="majorBidi"/>
      <w:color w:val="595959" w:themeColor="text1" w:themeTint="A6"/>
      <w:lang w:val="en-GB" w:eastAsia="en-MY"/>
    </w:rPr>
  </w:style>
  <w:style w:type="character" w:customStyle="1" w:styleId="Heading8Char">
    <w:name w:val="Heading 8 Char"/>
    <w:basedOn w:val="DefaultParagraphFont"/>
    <w:link w:val="Heading8"/>
    <w:rsid w:val="00932993"/>
    <w:rPr>
      <w:rFonts w:eastAsiaTheme="majorEastAsia" w:cstheme="majorBidi"/>
      <w:i/>
      <w:iCs/>
      <w:color w:val="272727" w:themeColor="text1" w:themeTint="D8"/>
      <w:lang w:val="en-GB" w:eastAsia="en-MY"/>
    </w:rPr>
  </w:style>
  <w:style w:type="character" w:customStyle="1" w:styleId="Heading9Char">
    <w:name w:val="Heading 9 Char"/>
    <w:basedOn w:val="DefaultParagraphFont"/>
    <w:link w:val="Heading9"/>
    <w:rsid w:val="00932993"/>
    <w:rPr>
      <w:rFonts w:eastAsiaTheme="majorEastAsia" w:cstheme="majorBidi"/>
      <w:color w:val="272727" w:themeColor="text1" w:themeTint="D8"/>
      <w:lang w:val="en-GB" w:eastAsia="en-MY"/>
    </w:rPr>
  </w:style>
  <w:style w:type="character" w:customStyle="1" w:styleId="Heading4Char">
    <w:name w:val="Heading 4 Char"/>
    <w:basedOn w:val="DefaultParagraphFont"/>
    <w:link w:val="Heading4"/>
    <w:uiPriority w:val="9"/>
    <w:rsid w:val="00932993"/>
    <w:rPr>
      <w:b/>
    </w:rPr>
  </w:style>
  <w:style w:type="character" w:customStyle="1" w:styleId="Heading5Char">
    <w:name w:val="Heading 5 Char"/>
    <w:basedOn w:val="DefaultParagraphFont"/>
    <w:link w:val="Heading5"/>
    <w:uiPriority w:val="9"/>
    <w:rsid w:val="00932993"/>
    <w:rPr>
      <w:b/>
      <w:sz w:val="22"/>
      <w:szCs w:val="22"/>
    </w:rPr>
  </w:style>
  <w:style w:type="character" w:customStyle="1" w:styleId="Heading6Char">
    <w:name w:val="Heading 6 Char"/>
    <w:basedOn w:val="DefaultParagraphFont"/>
    <w:link w:val="Heading6"/>
    <w:uiPriority w:val="9"/>
    <w:rsid w:val="00932993"/>
    <w:rPr>
      <w:b/>
      <w:sz w:val="20"/>
      <w:szCs w:val="20"/>
    </w:rPr>
  </w:style>
  <w:style w:type="character" w:customStyle="1" w:styleId="TitleChar">
    <w:name w:val="Title Char"/>
    <w:basedOn w:val="DefaultParagraphFont"/>
    <w:link w:val="Title"/>
    <w:uiPriority w:val="10"/>
    <w:rsid w:val="00932993"/>
    <w:rPr>
      <w:b/>
      <w:sz w:val="72"/>
      <w:szCs w:val="72"/>
    </w:rPr>
  </w:style>
  <w:style w:type="character" w:customStyle="1" w:styleId="SubtitleChar">
    <w:name w:val="Subtitle Char"/>
    <w:basedOn w:val="DefaultParagraphFont"/>
    <w:link w:val="Subtitle"/>
    <w:uiPriority w:val="11"/>
    <w:rsid w:val="00932993"/>
    <w:rPr>
      <w:rFonts w:ascii="Georgia" w:eastAsia="Georgia" w:hAnsi="Georgia" w:cs="Georgia"/>
      <w:i/>
      <w:color w:val="666666"/>
      <w:sz w:val="48"/>
      <w:szCs w:val="48"/>
    </w:rPr>
  </w:style>
  <w:style w:type="paragraph" w:styleId="Quote">
    <w:name w:val="Quote"/>
    <w:basedOn w:val="Normal"/>
    <w:next w:val="Normal"/>
    <w:link w:val="QuoteChar"/>
    <w:uiPriority w:val="29"/>
    <w:qFormat/>
    <w:rsid w:val="00932993"/>
    <w:pPr>
      <w:spacing w:before="160" w:after="0" w:line="240" w:lineRule="auto"/>
      <w:ind w:firstLine="284"/>
      <w:jc w:val="center"/>
    </w:pPr>
    <w:rPr>
      <w:rFonts w:eastAsia="SimSun"/>
      <w:i/>
      <w:iCs/>
      <w:color w:val="404040" w:themeColor="text1" w:themeTint="BF"/>
      <w:lang w:val="en-GB" w:eastAsia="en-MY"/>
    </w:rPr>
  </w:style>
  <w:style w:type="character" w:customStyle="1" w:styleId="QuoteChar">
    <w:name w:val="Quote Char"/>
    <w:basedOn w:val="DefaultParagraphFont"/>
    <w:link w:val="Quote"/>
    <w:uiPriority w:val="29"/>
    <w:rsid w:val="00932993"/>
    <w:rPr>
      <w:rFonts w:eastAsia="SimSun"/>
      <w:i/>
      <w:iCs/>
      <w:color w:val="404040" w:themeColor="text1" w:themeTint="BF"/>
      <w:lang w:val="en-GB" w:eastAsia="en-MY"/>
    </w:rPr>
  </w:style>
  <w:style w:type="character" w:styleId="IntenseEmphasis">
    <w:name w:val="Intense Emphasis"/>
    <w:basedOn w:val="DefaultParagraphFont"/>
    <w:uiPriority w:val="21"/>
    <w:qFormat/>
    <w:rsid w:val="00932993"/>
    <w:rPr>
      <w:i/>
      <w:iCs/>
      <w:color w:val="365F91" w:themeColor="accent1" w:themeShade="BF"/>
    </w:rPr>
  </w:style>
  <w:style w:type="paragraph" w:styleId="IntenseQuote">
    <w:name w:val="Intense Quote"/>
    <w:basedOn w:val="Normal"/>
    <w:next w:val="Normal"/>
    <w:link w:val="IntenseQuoteChar"/>
    <w:uiPriority w:val="30"/>
    <w:qFormat/>
    <w:rsid w:val="00932993"/>
    <w:pPr>
      <w:pBdr>
        <w:top w:val="single" w:sz="4" w:space="10" w:color="365F91" w:themeColor="accent1" w:themeShade="BF"/>
        <w:bottom w:val="single" w:sz="4" w:space="10" w:color="365F91" w:themeColor="accent1" w:themeShade="BF"/>
      </w:pBdr>
      <w:spacing w:before="360" w:after="360" w:line="240" w:lineRule="auto"/>
      <w:ind w:left="864" w:right="864" w:firstLine="284"/>
      <w:jc w:val="center"/>
    </w:pPr>
    <w:rPr>
      <w:rFonts w:eastAsia="SimSun"/>
      <w:i/>
      <w:iCs/>
      <w:color w:val="365F91" w:themeColor="accent1" w:themeShade="BF"/>
      <w:lang w:val="en-GB" w:eastAsia="en-MY"/>
    </w:rPr>
  </w:style>
  <w:style w:type="character" w:customStyle="1" w:styleId="IntenseQuoteChar">
    <w:name w:val="Intense Quote Char"/>
    <w:basedOn w:val="DefaultParagraphFont"/>
    <w:link w:val="IntenseQuote"/>
    <w:uiPriority w:val="30"/>
    <w:rsid w:val="00932993"/>
    <w:rPr>
      <w:rFonts w:eastAsia="SimSun"/>
      <w:i/>
      <w:iCs/>
      <w:color w:val="365F91" w:themeColor="accent1" w:themeShade="BF"/>
      <w:lang w:val="en-GB" w:eastAsia="en-MY"/>
    </w:rPr>
  </w:style>
  <w:style w:type="character" w:styleId="IntenseReference">
    <w:name w:val="Intense Reference"/>
    <w:basedOn w:val="DefaultParagraphFont"/>
    <w:uiPriority w:val="32"/>
    <w:qFormat/>
    <w:rsid w:val="00932993"/>
    <w:rPr>
      <w:b/>
      <w:bCs/>
      <w:smallCaps/>
      <w:color w:val="365F91" w:themeColor="accent1" w:themeShade="BF"/>
      <w:spacing w:val="5"/>
    </w:rPr>
  </w:style>
  <w:style w:type="character" w:styleId="CommentReference">
    <w:name w:val="annotation reference"/>
    <w:basedOn w:val="DefaultParagraphFont"/>
    <w:uiPriority w:val="99"/>
    <w:semiHidden/>
    <w:unhideWhenUsed/>
    <w:rsid w:val="00932993"/>
    <w:rPr>
      <w:sz w:val="16"/>
      <w:szCs w:val="16"/>
    </w:rPr>
  </w:style>
  <w:style w:type="paragraph" w:styleId="CommentText">
    <w:name w:val="annotation text"/>
    <w:basedOn w:val="Normal"/>
    <w:link w:val="CommentTextChar"/>
    <w:uiPriority w:val="99"/>
    <w:unhideWhenUsed/>
    <w:rsid w:val="00932993"/>
    <w:pPr>
      <w:spacing w:before="120" w:after="0" w:line="240" w:lineRule="auto"/>
      <w:ind w:firstLine="284"/>
    </w:pPr>
    <w:rPr>
      <w:rFonts w:eastAsia="SimSun"/>
      <w:sz w:val="20"/>
      <w:szCs w:val="20"/>
      <w:lang w:val="en-GB" w:eastAsia="en-MY"/>
    </w:rPr>
  </w:style>
  <w:style w:type="character" w:customStyle="1" w:styleId="CommentTextChar">
    <w:name w:val="Comment Text Char"/>
    <w:basedOn w:val="DefaultParagraphFont"/>
    <w:link w:val="CommentText"/>
    <w:uiPriority w:val="99"/>
    <w:rsid w:val="00932993"/>
    <w:rPr>
      <w:rFonts w:eastAsia="SimSun"/>
      <w:sz w:val="20"/>
      <w:szCs w:val="20"/>
      <w:lang w:val="en-GB" w:eastAsia="en-MY"/>
    </w:rPr>
  </w:style>
  <w:style w:type="character" w:styleId="FootnoteReference">
    <w:name w:val="footnote reference"/>
    <w:basedOn w:val="DefaultParagraphFont"/>
    <w:uiPriority w:val="99"/>
    <w:unhideWhenUsed/>
    <w:qFormat/>
    <w:rsid w:val="00932993"/>
    <w:rPr>
      <w:vertAlign w:val="superscript"/>
    </w:rPr>
  </w:style>
  <w:style w:type="paragraph" w:styleId="FootnoteText">
    <w:name w:val="footnote text"/>
    <w:aliases w:val=" Char,Char, Char Char Char Char, Char Char Char,Char Char1,Char Char1 Char Char,Char Char Char Char,Footnote Text Char Char,Char Char3,Char3,Char7,Footnote Text Char Char Char Char Char,Char Char Char Char Char Char"/>
    <w:basedOn w:val="Normal"/>
    <w:link w:val="FootnoteTextChar"/>
    <w:uiPriority w:val="99"/>
    <w:unhideWhenUsed/>
    <w:qFormat/>
    <w:rsid w:val="00932993"/>
    <w:pPr>
      <w:spacing w:after="0" w:line="240" w:lineRule="auto"/>
      <w:jc w:val="left"/>
    </w:pPr>
    <w:rPr>
      <w:rFonts w:asciiTheme="minorHAnsi" w:eastAsiaTheme="minorHAnsi" w:hAnsiTheme="minorHAnsi" w:cstheme="minorBidi"/>
      <w:kern w:val="2"/>
      <w:sz w:val="20"/>
      <w:szCs w:val="20"/>
      <w:lang w:val="en-AU"/>
    </w:rPr>
  </w:style>
  <w:style w:type="character" w:customStyle="1" w:styleId="FootnoteTextChar">
    <w:name w:val="Footnote Text Char"/>
    <w:aliases w:val=" Char Char,Char Char4, Char Char Char Char Char, Char Char Char Char1,Char Char1 Char,Char Char1 Char Char Char,Char Char Char Char Char,Footnote Text Char Char Char,Char Char3 Char,Char3 Char,Char7 Char"/>
    <w:basedOn w:val="DefaultParagraphFont"/>
    <w:link w:val="FootnoteText"/>
    <w:uiPriority w:val="99"/>
    <w:qFormat/>
    <w:rsid w:val="00932993"/>
    <w:rPr>
      <w:rFonts w:asciiTheme="minorHAnsi" w:eastAsiaTheme="minorHAnsi" w:hAnsiTheme="minorHAnsi" w:cstheme="minorBidi"/>
      <w:kern w:val="2"/>
      <w:sz w:val="20"/>
      <w:szCs w:val="20"/>
      <w:lang w:val="en-AU"/>
    </w:rPr>
  </w:style>
  <w:style w:type="character" w:customStyle="1" w:styleId="CaptionChar">
    <w:name w:val="Caption Char"/>
    <w:basedOn w:val="DefaultParagraphFont"/>
    <w:link w:val="Caption"/>
    <w:uiPriority w:val="35"/>
    <w:rsid w:val="00932993"/>
    <w:rPr>
      <w:rFonts w:ascii="Arial" w:eastAsia="Arial" w:hAnsi="Arial" w:cs="Arial"/>
      <w:i/>
      <w:iCs/>
      <w:color w:val="1F497D" w:themeColor="text2"/>
      <w:sz w:val="18"/>
      <w:szCs w:val="18"/>
      <w:lang w:val="en" w:eastAsia="en-ID"/>
    </w:rPr>
  </w:style>
  <w:style w:type="character" w:customStyle="1" w:styleId="whitespace-normal">
    <w:name w:val="whitespace-normal"/>
    <w:basedOn w:val="DefaultParagraphFont"/>
    <w:rsid w:val="00932993"/>
  </w:style>
  <w:style w:type="table" w:customStyle="1" w:styleId="Style10">
    <w:name w:val="_Style 10"/>
    <w:basedOn w:val="TableNormal"/>
    <w:rsid w:val="008E578C"/>
    <w:pPr>
      <w:spacing w:after="0" w:line="240" w:lineRule="auto"/>
      <w:jc w:val="left"/>
    </w:pPr>
    <w:rPr>
      <w:rFonts w:asciiTheme="minorHAnsi" w:eastAsiaTheme="minorEastAsia" w:hAnsiTheme="minorHAnsi" w:cstheme="minorBidi"/>
      <w:sz w:val="20"/>
      <w:szCs w:val="20"/>
      <w:lang w:val="en-ID" w:eastAsia="en-ID"/>
    </w:rPr>
    <w:tblPr>
      <w:tblInd w:w="0" w:type="nil"/>
    </w:tblPr>
  </w:style>
  <w:style w:type="paragraph" w:customStyle="1" w:styleId="TableParagraph">
    <w:name w:val="Table Paragraph"/>
    <w:basedOn w:val="Normal"/>
    <w:uiPriority w:val="1"/>
    <w:qFormat/>
    <w:rsid w:val="00EE5101"/>
    <w:pPr>
      <w:widowControl w:val="0"/>
      <w:autoSpaceDE w:val="0"/>
      <w:autoSpaceDN w:val="0"/>
      <w:spacing w:after="0" w:line="240" w:lineRule="auto"/>
      <w:jc w:val="left"/>
    </w:pPr>
    <w:rPr>
      <w:sz w:val="22"/>
      <w:szCs w:val="22"/>
    </w:rPr>
  </w:style>
  <w:style w:type="paragraph" w:customStyle="1" w:styleId="Default">
    <w:name w:val="Default"/>
    <w:rsid w:val="00EE5101"/>
    <w:pPr>
      <w:autoSpaceDE w:val="0"/>
      <w:autoSpaceDN w:val="0"/>
      <w:adjustRightInd w:val="0"/>
      <w:spacing w:after="0" w:line="240" w:lineRule="auto"/>
      <w:jc w:val="left"/>
    </w:pPr>
    <w:rPr>
      <w:rFonts w:eastAsiaTheme="minorHAnsi"/>
      <w:color w:val="000000"/>
      <w:lang w:val="en-ID"/>
    </w:rPr>
  </w:style>
  <w:style w:type="character" w:styleId="PlaceholderText">
    <w:name w:val="Placeholder Text"/>
    <w:basedOn w:val="DefaultParagraphFont"/>
    <w:uiPriority w:val="99"/>
    <w:semiHidden/>
    <w:rsid w:val="00EE5101"/>
    <w:rPr>
      <w:color w:val="666666"/>
    </w:rPr>
  </w:style>
  <w:style w:type="paragraph" w:styleId="BalloonText">
    <w:name w:val="Balloon Text"/>
    <w:basedOn w:val="Normal"/>
    <w:link w:val="BalloonTextChar"/>
    <w:uiPriority w:val="99"/>
    <w:semiHidden/>
    <w:unhideWhenUsed/>
    <w:rsid w:val="00437D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7D16"/>
    <w:rPr>
      <w:rFonts w:ascii="Segoe UI" w:hAnsi="Segoe UI" w:cs="Segoe UI"/>
      <w:sz w:val="18"/>
      <w:szCs w:val="18"/>
    </w:rPr>
  </w:style>
  <w:style w:type="paragraph" w:styleId="Bibliography">
    <w:name w:val="Bibliography"/>
    <w:basedOn w:val="Normal"/>
    <w:next w:val="Normal"/>
    <w:uiPriority w:val="37"/>
    <w:unhideWhenUsed/>
    <w:qFormat/>
    <w:rsid w:val="003D5566"/>
  </w:style>
  <w:style w:type="table" w:styleId="PlainTable2">
    <w:name w:val="Plain Table 2"/>
    <w:basedOn w:val="TableNormal"/>
    <w:uiPriority w:val="42"/>
    <w:rsid w:val="0083145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2">
    <w:name w:val="Table Grid2"/>
    <w:basedOn w:val="TableNormal"/>
    <w:next w:val="TableGrid"/>
    <w:uiPriority w:val="39"/>
    <w:rsid w:val="001045D5"/>
    <w:pPr>
      <w:spacing w:after="0" w:line="240" w:lineRule="auto"/>
      <w:jc w:val="left"/>
    </w:pPr>
    <w:rPr>
      <w:rFonts w:ascii="Calibri" w:eastAsia="Calibri" w:hAnsi="Calibri"/>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1045D5"/>
    <w:pPr>
      <w:spacing w:before="0" w:after="160"/>
      <w:ind w:firstLine="0"/>
    </w:pPr>
    <w:rPr>
      <w:rFonts w:eastAsia="Times New Roman"/>
      <w:b/>
      <w:bCs/>
      <w:lang w:val="en-US" w:eastAsia="en-US"/>
    </w:rPr>
  </w:style>
  <w:style w:type="character" w:customStyle="1" w:styleId="CommentSubjectChar">
    <w:name w:val="Comment Subject Char"/>
    <w:basedOn w:val="CommentTextChar"/>
    <w:link w:val="CommentSubject"/>
    <w:uiPriority w:val="99"/>
    <w:semiHidden/>
    <w:rsid w:val="001045D5"/>
    <w:rPr>
      <w:rFonts w:eastAsia="SimSun"/>
      <w:b/>
      <w:bCs/>
      <w:sz w:val="20"/>
      <w:szCs w:val="20"/>
      <w:lang w:val="en-GB" w:eastAsia="en-MY"/>
    </w:rPr>
  </w:style>
  <w:style w:type="paragraph" w:customStyle="1" w:styleId="Bab31">
    <w:name w:val="Bab 3.1"/>
    <w:basedOn w:val="Heading3"/>
    <w:qFormat/>
    <w:rsid w:val="001045D5"/>
    <w:pPr>
      <w:numPr>
        <w:ilvl w:val="2"/>
        <w:numId w:val="1"/>
      </w:numPr>
      <w:tabs>
        <w:tab w:val="num" w:pos="2160"/>
      </w:tabs>
      <w:spacing w:before="280" w:after="240" w:line="240" w:lineRule="auto"/>
    </w:pPr>
    <w:rPr>
      <w:i w:val="0"/>
      <w:color w:val="000000"/>
      <w:sz w:val="24"/>
      <w:szCs w:val="24"/>
      <w:lang w:val="en-ID"/>
    </w:rPr>
  </w:style>
  <w:style w:type="character" w:customStyle="1" w:styleId="CharChar12">
    <w:name w:val="Char Char12"/>
    <w:rsid w:val="001045D5"/>
    <w:rPr>
      <w:rFonts w:eastAsia="Times New Roman" w:cs="Times New Roman"/>
      <w:color w:val="0F4761"/>
      <w:sz w:val="28"/>
      <w:szCs w:val="28"/>
    </w:rPr>
  </w:style>
  <w:style w:type="paragraph" w:customStyle="1" w:styleId="FirstParagraph">
    <w:name w:val="First Paragraph"/>
    <w:basedOn w:val="BodyText"/>
    <w:next w:val="BodyText"/>
    <w:qFormat/>
    <w:rsid w:val="001045D5"/>
    <w:pPr>
      <w:widowControl/>
      <w:autoSpaceDE/>
      <w:autoSpaceDN/>
      <w:spacing w:before="180" w:after="180"/>
    </w:pPr>
    <w:rPr>
      <w:rFonts w:ascii="Aptos" w:eastAsia="Aptos" w:hAnsi="Aptos" w:cs="Arial"/>
      <w:lang w:val="en-US"/>
    </w:rPr>
  </w:style>
  <w:style w:type="paragraph" w:customStyle="1" w:styleId="Compact">
    <w:name w:val="Compact"/>
    <w:basedOn w:val="BodyText"/>
    <w:qFormat/>
    <w:rsid w:val="001045D5"/>
    <w:pPr>
      <w:widowControl/>
      <w:autoSpaceDE/>
      <w:autoSpaceDN/>
      <w:spacing w:before="36" w:after="36"/>
    </w:pPr>
    <w:rPr>
      <w:rFonts w:ascii="Aptos" w:eastAsia="Aptos" w:hAnsi="Aptos" w:cs="Arial"/>
      <w:lang w:val="en-US"/>
    </w:rPr>
  </w:style>
  <w:style w:type="paragraph" w:customStyle="1" w:styleId="Author">
    <w:name w:val="Author"/>
    <w:next w:val="BodyText"/>
    <w:qFormat/>
    <w:rsid w:val="001045D5"/>
    <w:pPr>
      <w:keepNext/>
      <w:keepLines/>
      <w:spacing w:after="200" w:line="240" w:lineRule="auto"/>
      <w:jc w:val="center"/>
    </w:pPr>
    <w:rPr>
      <w:rFonts w:ascii="Aptos" w:eastAsia="Aptos" w:hAnsi="Aptos" w:cs="Arial"/>
    </w:rPr>
  </w:style>
  <w:style w:type="paragraph" w:styleId="Date">
    <w:name w:val="Date"/>
    <w:next w:val="BodyText"/>
    <w:link w:val="DateChar"/>
    <w:qFormat/>
    <w:rsid w:val="001045D5"/>
    <w:pPr>
      <w:keepNext/>
      <w:keepLines/>
      <w:spacing w:after="200" w:line="240" w:lineRule="auto"/>
      <w:jc w:val="center"/>
    </w:pPr>
    <w:rPr>
      <w:rFonts w:ascii="Aptos" w:eastAsia="Aptos" w:hAnsi="Aptos" w:cs="Arial"/>
    </w:rPr>
  </w:style>
  <w:style w:type="character" w:customStyle="1" w:styleId="DateChar">
    <w:name w:val="Date Char"/>
    <w:basedOn w:val="DefaultParagraphFont"/>
    <w:link w:val="Date"/>
    <w:rsid w:val="001045D5"/>
    <w:rPr>
      <w:rFonts w:ascii="Aptos" w:eastAsia="Aptos" w:hAnsi="Aptos" w:cs="Arial"/>
    </w:rPr>
  </w:style>
  <w:style w:type="paragraph" w:customStyle="1" w:styleId="AbstractTitle">
    <w:name w:val="Abstract Title"/>
    <w:basedOn w:val="Normal"/>
    <w:next w:val="Abstract"/>
    <w:qFormat/>
    <w:rsid w:val="001045D5"/>
    <w:pPr>
      <w:keepNext/>
      <w:keepLines/>
      <w:spacing w:before="300" w:after="0" w:line="240" w:lineRule="auto"/>
      <w:jc w:val="center"/>
    </w:pPr>
    <w:rPr>
      <w:rFonts w:ascii="Aptos" w:eastAsia="Aptos" w:hAnsi="Aptos" w:cs="Arial"/>
      <w:b/>
      <w:sz w:val="20"/>
      <w:szCs w:val="20"/>
    </w:rPr>
  </w:style>
  <w:style w:type="paragraph" w:customStyle="1" w:styleId="Abstract">
    <w:name w:val="Abstract"/>
    <w:basedOn w:val="Normal"/>
    <w:next w:val="BodyText"/>
    <w:qFormat/>
    <w:rsid w:val="001045D5"/>
    <w:pPr>
      <w:keepNext/>
      <w:keepLines/>
      <w:spacing w:before="100" w:after="300" w:line="240" w:lineRule="auto"/>
      <w:jc w:val="left"/>
    </w:pPr>
    <w:rPr>
      <w:rFonts w:ascii="Aptos" w:eastAsia="Aptos" w:hAnsi="Aptos" w:cs="Arial"/>
      <w:sz w:val="20"/>
      <w:szCs w:val="20"/>
    </w:rPr>
  </w:style>
  <w:style w:type="paragraph" w:styleId="BlockText">
    <w:name w:val="Block Text"/>
    <w:basedOn w:val="BodyText"/>
    <w:next w:val="BodyText"/>
    <w:unhideWhenUsed/>
    <w:qFormat/>
    <w:rsid w:val="001045D5"/>
    <w:pPr>
      <w:widowControl/>
      <w:autoSpaceDE/>
      <w:autoSpaceDN/>
      <w:spacing w:before="100" w:after="100"/>
      <w:ind w:left="480" w:right="480"/>
    </w:pPr>
    <w:rPr>
      <w:rFonts w:ascii="Aptos" w:eastAsia="Aptos" w:hAnsi="Aptos" w:cs="Arial"/>
      <w:lang w:val="en-US"/>
    </w:rPr>
  </w:style>
  <w:style w:type="paragraph" w:customStyle="1" w:styleId="FootnoteBlockText">
    <w:name w:val="Footnote Block Text"/>
    <w:basedOn w:val="FootnoteText"/>
    <w:next w:val="FootnoteText"/>
    <w:unhideWhenUsed/>
    <w:qFormat/>
    <w:rsid w:val="001045D5"/>
    <w:pPr>
      <w:spacing w:before="100" w:after="100"/>
      <w:ind w:left="480" w:right="480"/>
    </w:pPr>
    <w:rPr>
      <w:rFonts w:ascii="Aptos" w:eastAsia="Aptos" w:hAnsi="Aptos" w:cs="Arial"/>
      <w:kern w:val="0"/>
      <w:sz w:val="24"/>
      <w:szCs w:val="24"/>
      <w:lang w:val="en-US"/>
    </w:rPr>
  </w:style>
  <w:style w:type="paragraph" w:customStyle="1" w:styleId="DefinitionTerm">
    <w:name w:val="Definition Term"/>
    <w:basedOn w:val="Normal"/>
    <w:next w:val="Definition"/>
    <w:rsid w:val="001045D5"/>
    <w:pPr>
      <w:keepNext/>
      <w:keepLines/>
      <w:spacing w:after="0" w:line="240" w:lineRule="auto"/>
      <w:jc w:val="left"/>
    </w:pPr>
    <w:rPr>
      <w:rFonts w:ascii="Aptos" w:eastAsia="Aptos" w:hAnsi="Aptos" w:cs="Arial"/>
      <w:b/>
    </w:rPr>
  </w:style>
  <w:style w:type="paragraph" w:customStyle="1" w:styleId="Definition">
    <w:name w:val="Definition"/>
    <w:basedOn w:val="Normal"/>
    <w:rsid w:val="001045D5"/>
    <w:pPr>
      <w:spacing w:after="200" w:line="240" w:lineRule="auto"/>
      <w:jc w:val="left"/>
    </w:pPr>
    <w:rPr>
      <w:rFonts w:ascii="Aptos" w:eastAsia="Aptos" w:hAnsi="Aptos" w:cs="Arial"/>
    </w:rPr>
  </w:style>
  <w:style w:type="paragraph" w:customStyle="1" w:styleId="TableCaption">
    <w:name w:val="Table Caption"/>
    <w:basedOn w:val="Caption"/>
    <w:rsid w:val="001045D5"/>
    <w:pPr>
      <w:keepNext/>
      <w:spacing w:after="120"/>
    </w:pPr>
    <w:rPr>
      <w:rFonts w:ascii="Aptos" w:eastAsia="Aptos" w:hAnsi="Aptos"/>
      <w:iCs w:val="0"/>
      <w:color w:val="auto"/>
      <w:sz w:val="24"/>
      <w:szCs w:val="24"/>
      <w:lang w:val="en-US" w:eastAsia="en-US"/>
    </w:rPr>
  </w:style>
  <w:style w:type="paragraph" w:customStyle="1" w:styleId="ImageCaption">
    <w:name w:val="Image Caption"/>
    <w:basedOn w:val="Caption"/>
    <w:rsid w:val="001045D5"/>
    <w:pPr>
      <w:spacing w:after="120"/>
    </w:pPr>
    <w:rPr>
      <w:rFonts w:ascii="Aptos" w:eastAsia="Aptos" w:hAnsi="Aptos"/>
      <w:iCs w:val="0"/>
      <w:color w:val="auto"/>
      <w:sz w:val="24"/>
      <w:szCs w:val="24"/>
      <w:lang w:val="en-US" w:eastAsia="en-US"/>
    </w:rPr>
  </w:style>
  <w:style w:type="paragraph" w:customStyle="1" w:styleId="Figure">
    <w:name w:val="Figure"/>
    <w:basedOn w:val="Normal"/>
    <w:rsid w:val="001045D5"/>
    <w:pPr>
      <w:spacing w:after="200" w:line="240" w:lineRule="auto"/>
      <w:jc w:val="left"/>
    </w:pPr>
    <w:rPr>
      <w:rFonts w:ascii="Aptos" w:eastAsia="Aptos" w:hAnsi="Aptos" w:cs="Arial"/>
    </w:rPr>
  </w:style>
  <w:style w:type="paragraph" w:customStyle="1" w:styleId="CaptionedFigure">
    <w:name w:val="Captioned Figure"/>
    <w:basedOn w:val="Figure"/>
    <w:rsid w:val="001045D5"/>
    <w:pPr>
      <w:keepNext/>
    </w:pPr>
  </w:style>
  <w:style w:type="character" w:customStyle="1" w:styleId="VerbatimChar">
    <w:name w:val="Verbatim Char"/>
    <w:link w:val="SourceCode"/>
    <w:rsid w:val="001045D5"/>
    <w:rPr>
      <w:rFonts w:ascii="Consolas" w:hAnsi="Consolas"/>
      <w:sz w:val="22"/>
    </w:rPr>
  </w:style>
  <w:style w:type="paragraph" w:customStyle="1" w:styleId="SourceCode">
    <w:name w:val="Source Code"/>
    <w:basedOn w:val="Normal"/>
    <w:link w:val="VerbatimChar"/>
    <w:rsid w:val="001045D5"/>
    <w:pPr>
      <w:wordWrap w:val="0"/>
      <w:spacing w:after="200" w:line="240" w:lineRule="auto"/>
      <w:jc w:val="left"/>
    </w:pPr>
    <w:rPr>
      <w:rFonts w:ascii="Consolas" w:hAnsi="Consolas"/>
      <w:sz w:val="22"/>
    </w:rPr>
  </w:style>
  <w:style w:type="character" w:customStyle="1" w:styleId="SectionNumber">
    <w:name w:val="Section Number"/>
    <w:basedOn w:val="FooterChar"/>
    <w:rsid w:val="001045D5"/>
    <w:rPr>
      <w:sz w:val="24"/>
      <w:szCs w:val="24"/>
    </w:rPr>
  </w:style>
  <w:style w:type="paragraph" w:styleId="TOCHeading">
    <w:name w:val="TOC Heading"/>
    <w:basedOn w:val="Heading1"/>
    <w:next w:val="BodyText"/>
    <w:qFormat/>
    <w:rsid w:val="001045D5"/>
    <w:pPr>
      <w:spacing w:after="80" w:line="259" w:lineRule="auto"/>
      <w:ind w:left="0" w:firstLine="0"/>
      <w:outlineLvl w:val="9"/>
    </w:pPr>
    <w:rPr>
      <w:rFonts w:ascii="Aptos Display" w:hAnsi="Aptos Display"/>
      <w:b w:val="0"/>
      <w:color w:val="0F4761"/>
      <w:sz w:val="40"/>
      <w:szCs w:val="40"/>
    </w:rPr>
  </w:style>
  <w:style w:type="character" w:customStyle="1" w:styleId="KeywordTok">
    <w:name w:val="KeywordTok"/>
    <w:rsid w:val="001045D5"/>
    <w:rPr>
      <w:rFonts w:ascii="Consolas" w:hAnsi="Consolas"/>
      <w:b/>
      <w:color w:val="007020"/>
      <w:sz w:val="22"/>
    </w:rPr>
  </w:style>
  <w:style w:type="character" w:customStyle="1" w:styleId="DataTypeTok">
    <w:name w:val="DataTypeTok"/>
    <w:rsid w:val="001045D5"/>
    <w:rPr>
      <w:rFonts w:ascii="Consolas" w:hAnsi="Consolas"/>
      <w:color w:val="902000"/>
      <w:sz w:val="22"/>
    </w:rPr>
  </w:style>
  <w:style w:type="character" w:customStyle="1" w:styleId="DecValTok">
    <w:name w:val="DecValTok"/>
    <w:rsid w:val="001045D5"/>
    <w:rPr>
      <w:rFonts w:ascii="Consolas" w:hAnsi="Consolas"/>
      <w:color w:val="40A070"/>
      <w:sz w:val="22"/>
    </w:rPr>
  </w:style>
  <w:style w:type="character" w:customStyle="1" w:styleId="BaseNTok">
    <w:name w:val="BaseNTok"/>
    <w:rsid w:val="001045D5"/>
    <w:rPr>
      <w:rFonts w:ascii="Consolas" w:hAnsi="Consolas"/>
      <w:color w:val="40A070"/>
      <w:sz w:val="22"/>
    </w:rPr>
  </w:style>
  <w:style w:type="character" w:customStyle="1" w:styleId="FloatTok">
    <w:name w:val="FloatTok"/>
    <w:rsid w:val="001045D5"/>
    <w:rPr>
      <w:rFonts w:ascii="Consolas" w:hAnsi="Consolas"/>
      <w:color w:val="40A070"/>
      <w:sz w:val="22"/>
    </w:rPr>
  </w:style>
  <w:style w:type="character" w:customStyle="1" w:styleId="ConstantTok">
    <w:name w:val="ConstantTok"/>
    <w:rsid w:val="001045D5"/>
    <w:rPr>
      <w:rFonts w:ascii="Consolas" w:hAnsi="Consolas"/>
      <w:color w:val="880000"/>
      <w:sz w:val="22"/>
    </w:rPr>
  </w:style>
  <w:style w:type="character" w:customStyle="1" w:styleId="CharTok">
    <w:name w:val="CharTok"/>
    <w:rsid w:val="001045D5"/>
    <w:rPr>
      <w:rFonts w:ascii="Consolas" w:hAnsi="Consolas"/>
      <w:color w:val="4070A0"/>
      <w:sz w:val="22"/>
    </w:rPr>
  </w:style>
  <w:style w:type="character" w:customStyle="1" w:styleId="SpecialCharTok">
    <w:name w:val="SpecialCharTok"/>
    <w:rsid w:val="001045D5"/>
    <w:rPr>
      <w:rFonts w:ascii="Consolas" w:hAnsi="Consolas"/>
      <w:color w:val="4070A0"/>
      <w:sz w:val="22"/>
    </w:rPr>
  </w:style>
  <w:style w:type="character" w:customStyle="1" w:styleId="StringTok">
    <w:name w:val="StringTok"/>
    <w:rsid w:val="001045D5"/>
    <w:rPr>
      <w:rFonts w:ascii="Consolas" w:hAnsi="Consolas"/>
      <w:color w:val="4070A0"/>
      <w:sz w:val="22"/>
    </w:rPr>
  </w:style>
  <w:style w:type="character" w:customStyle="1" w:styleId="VerbatimStringTok">
    <w:name w:val="VerbatimStringTok"/>
    <w:rsid w:val="001045D5"/>
    <w:rPr>
      <w:rFonts w:ascii="Consolas" w:hAnsi="Consolas"/>
      <w:color w:val="4070A0"/>
      <w:sz w:val="22"/>
    </w:rPr>
  </w:style>
  <w:style w:type="character" w:customStyle="1" w:styleId="SpecialStringTok">
    <w:name w:val="SpecialStringTok"/>
    <w:rsid w:val="001045D5"/>
    <w:rPr>
      <w:rFonts w:ascii="Consolas" w:hAnsi="Consolas"/>
      <w:color w:val="BB6688"/>
      <w:sz w:val="22"/>
    </w:rPr>
  </w:style>
  <w:style w:type="character" w:customStyle="1" w:styleId="ImportTok">
    <w:name w:val="ImportTok"/>
    <w:rsid w:val="001045D5"/>
    <w:rPr>
      <w:rFonts w:ascii="Consolas" w:hAnsi="Consolas"/>
      <w:b/>
      <w:color w:val="008000"/>
      <w:sz w:val="22"/>
    </w:rPr>
  </w:style>
  <w:style w:type="character" w:customStyle="1" w:styleId="CommentTok">
    <w:name w:val="CommentTok"/>
    <w:rsid w:val="001045D5"/>
    <w:rPr>
      <w:rFonts w:ascii="Consolas" w:hAnsi="Consolas"/>
      <w:i/>
      <w:color w:val="60A0B0"/>
      <w:sz w:val="22"/>
    </w:rPr>
  </w:style>
  <w:style w:type="character" w:customStyle="1" w:styleId="DocumentationTok">
    <w:name w:val="DocumentationTok"/>
    <w:rsid w:val="001045D5"/>
    <w:rPr>
      <w:rFonts w:ascii="Consolas" w:hAnsi="Consolas"/>
      <w:i/>
      <w:color w:val="BA2121"/>
      <w:sz w:val="22"/>
    </w:rPr>
  </w:style>
  <w:style w:type="character" w:customStyle="1" w:styleId="AnnotationTok">
    <w:name w:val="AnnotationTok"/>
    <w:rsid w:val="001045D5"/>
    <w:rPr>
      <w:rFonts w:ascii="Consolas" w:hAnsi="Consolas"/>
      <w:b/>
      <w:i/>
      <w:color w:val="60A0B0"/>
      <w:sz w:val="22"/>
    </w:rPr>
  </w:style>
  <w:style w:type="character" w:customStyle="1" w:styleId="CommentVarTok">
    <w:name w:val="CommentVarTok"/>
    <w:rsid w:val="001045D5"/>
    <w:rPr>
      <w:rFonts w:ascii="Consolas" w:hAnsi="Consolas"/>
      <w:b/>
      <w:i/>
      <w:color w:val="60A0B0"/>
      <w:sz w:val="22"/>
    </w:rPr>
  </w:style>
  <w:style w:type="character" w:customStyle="1" w:styleId="OtherTok">
    <w:name w:val="OtherTok"/>
    <w:rsid w:val="001045D5"/>
    <w:rPr>
      <w:rFonts w:ascii="Consolas" w:hAnsi="Consolas"/>
      <w:color w:val="007020"/>
      <w:sz w:val="22"/>
    </w:rPr>
  </w:style>
  <w:style w:type="character" w:customStyle="1" w:styleId="FunctionTok">
    <w:name w:val="FunctionTok"/>
    <w:rsid w:val="001045D5"/>
    <w:rPr>
      <w:rFonts w:ascii="Consolas" w:hAnsi="Consolas"/>
      <w:color w:val="06287E"/>
      <w:sz w:val="22"/>
    </w:rPr>
  </w:style>
  <w:style w:type="character" w:customStyle="1" w:styleId="VariableTok">
    <w:name w:val="VariableTok"/>
    <w:rsid w:val="001045D5"/>
    <w:rPr>
      <w:rFonts w:ascii="Consolas" w:hAnsi="Consolas"/>
      <w:color w:val="19177C"/>
      <w:sz w:val="22"/>
    </w:rPr>
  </w:style>
  <w:style w:type="character" w:customStyle="1" w:styleId="ControlFlowTok">
    <w:name w:val="ControlFlowTok"/>
    <w:rsid w:val="001045D5"/>
    <w:rPr>
      <w:rFonts w:ascii="Consolas" w:hAnsi="Consolas"/>
      <w:b/>
      <w:color w:val="007020"/>
      <w:sz w:val="22"/>
    </w:rPr>
  </w:style>
  <w:style w:type="character" w:customStyle="1" w:styleId="OperatorTok">
    <w:name w:val="OperatorTok"/>
    <w:rsid w:val="001045D5"/>
    <w:rPr>
      <w:rFonts w:ascii="Consolas" w:hAnsi="Consolas"/>
      <w:color w:val="666666"/>
      <w:sz w:val="22"/>
    </w:rPr>
  </w:style>
  <w:style w:type="character" w:customStyle="1" w:styleId="BuiltInTok">
    <w:name w:val="BuiltInTok"/>
    <w:rsid w:val="001045D5"/>
    <w:rPr>
      <w:rFonts w:ascii="Consolas" w:hAnsi="Consolas"/>
      <w:color w:val="008000"/>
      <w:sz w:val="22"/>
    </w:rPr>
  </w:style>
  <w:style w:type="character" w:customStyle="1" w:styleId="ExtensionTok">
    <w:name w:val="ExtensionTok"/>
    <w:rsid w:val="001045D5"/>
    <w:rPr>
      <w:rFonts w:ascii="Consolas" w:hAnsi="Consolas"/>
      <w:sz w:val="22"/>
    </w:rPr>
  </w:style>
  <w:style w:type="character" w:customStyle="1" w:styleId="PreprocessorTok">
    <w:name w:val="PreprocessorTok"/>
    <w:rsid w:val="001045D5"/>
    <w:rPr>
      <w:rFonts w:ascii="Consolas" w:hAnsi="Consolas"/>
      <w:color w:val="BC7A00"/>
      <w:sz w:val="22"/>
    </w:rPr>
  </w:style>
  <w:style w:type="character" w:customStyle="1" w:styleId="AttributeTok">
    <w:name w:val="AttributeTok"/>
    <w:rsid w:val="001045D5"/>
    <w:rPr>
      <w:rFonts w:ascii="Consolas" w:hAnsi="Consolas"/>
      <w:color w:val="7D9029"/>
      <w:sz w:val="22"/>
    </w:rPr>
  </w:style>
  <w:style w:type="character" w:customStyle="1" w:styleId="RegionMarkerTok">
    <w:name w:val="RegionMarkerTok"/>
    <w:rsid w:val="001045D5"/>
    <w:rPr>
      <w:rFonts w:ascii="Consolas" w:hAnsi="Consolas"/>
      <w:sz w:val="22"/>
    </w:rPr>
  </w:style>
  <w:style w:type="character" w:customStyle="1" w:styleId="InformationTok">
    <w:name w:val="InformationTok"/>
    <w:rsid w:val="001045D5"/>
    <w:rPr>
      <w:rFonts w:ascii="Consolas" w:hAnsi="Consolas"/>
      <w:b/>
      <w:i/>
      <w:color w:val="60A0B0"/>
      <w:sz w:val="22"/>
    </w:rPr>
  </w:style>
  <w:style w:type="character" w:customStyle="1" w:styleId="WarningTok">
    <w:name w:val="WarningTok"/>
    <w:rsid w:val="001045D5"/>
    <w:rPr>
      <w:rFonts w:ascii="Consolas" w:hAnsi="Consolas"/>
      <w:b/>
      <w:i/>
      <w:color w:val="60A0B0"/>
      <w:sz w:val="22"/>
    </w:rPr>
  </w:style>
  <w:style w:type="character" w:customStyle="1" w:styleId="AlertTok">
    <w:name w:val="AlertTok"/>
    <w:rsid w:val="001045D5"/>
    <w:rPr>
      <w:rFonts w:ascii="Consolas" w:hAnsi="Consolas"/>
      <w:b/>
      <w:color w:val="FF0000"/>
      <w:sz w:val="22"/>
    </w:rPr>
  </w:style>
  <w:style w:type="character" w:customStyle="1" w:styleId="ErrorTok">
    <w:name w:val="ErrorTok"/>
    <w:rsid w:val="001045D5"/>
    <w:rPr>
      <w:rFonts w:ascii="Consolas" w:hAnsi="Consolas"/>
      <w:b/>
      <w:color w:val="FF0000"/>
      <w:sz w:val="22"/>
    </w:rPr>
  </w:style>
  <w:style w:type="character" w:customStyle="1" w:styleId="NormalTok">
    <w:name w:val="NormalTok"/>
    <w:rsid w:val="001045D5"/>
    <w:rPr>
      <w:rFonts w:ascii="Consolas" w:hAnsi="Consolas"/>
      <w:sz w:val="22"/>
    </w:rPr>
  </w:style>
  <w:style w:type="paragraph" w:styleId="NoSpacing">
    <w:name w:val="No Spacing"/>
    <w:link w:val="NoSpacingChar"/>
    <w:uiPriority w:val="1"/>
    <w:qFormat/>
    <w:rsid w:val="001045D5"/>
    <w:pPr>
      <w:spacing w:after="0" w:line="240" w:lineRule="auto"/>
      <w:jc w:val="left"/>
    </w:pPr>
    <w:rPr>
      <w:rFonts w:ascii="Aptos" w:hAnsi="Aptos" w:cs="Arial"/>
      <w:sz w:val="22"/>
      <w:szCs w:val="22"/>
    </w:rPr>
  </w:style>
  <w:style w:type="character" w:customStyle="1" w:styleId="NoSpacingChar">
    <w:name w:val="No Spacing Char"/>
    <w:link w:val="NoSpacing"/>
    <w:rsid w:val="001045D5"/>
    <w:rPr>
      <w:rFonts w:ascii="Aptos" w:hAnsi="Aptos" w:cs="Arial"/>
      <w:sz w:val="22"/>
      <w:szCs w:val="22"/>
    </w:rPr>
  </w:style>
  <w:style w:type="paragraph" w:styleId="TOC1">
    <w:name w:val="toc 1"/>
    <w:basedOn w:val="Normal"/>
    <w:next w:val="Normal"/>
    <w:autoRedefine/>
    <w:rsid w:val="001045D5"/>
    <w:pPr>
      <w:tabs>
        <w:tab w:val="right" w:leader="dot" w:pos="8261"/>
      </w:tabs>
      <w:spacing w:after="100" w:line="240" w:lineRule="auto"/>
      <w:jc w:val="left"/>
    </w:pPr>
    <w:rPr>
      <w:rFonts w:eastAsia="Aptos"/>
      <w:b/>
      <w:bCs/>
      <w:noProof/>
    </w:rPr>
  </w:style>
  <w:style w:type="paragraph" w:styleId="TOC2">
    <w:name w:val="toc 2"/>
    <w:basedOn w:val="Normal"/>
    <w:next w:val="Normal"/>
    <w:autoRedefine/>
    <w:rsid w:val="001045D5"/>
    <w:pPr>
      <w:spacing w:after="100" w:line="240" w:lineRule="auto"/>
      <w:ind w:left="240"/>
      <w:jc w:val="left"/>
    </w:pPr>
    <w:rPr>
      <w:rFonts w:ascii="Aptos" w:eastAsia="Aptos" w:hAnsi="Aptos" w:cs="Arial"/>
    </w:rPr>
  </w:style>
  <w:style w:type="paragraph" w:styleId="TOC3">
    <w:name w:val="toc 3"/>
    <w:basedOn w:val="Normal"/>
    <w:next w:val="Normal"/>
    <w:autoRedefine/>
    <w:rsid w:val="001045D5"/>
    <w:pPr>
      <w:spacing w:after="100" w:line="240" w:lineRule="auto"/>
      <w:ind w:left="480"/>
      <w:jc w:val="left"/>
    </w:pPr>
    <w:rPr>
      <w:rFonts w:ascii="Aptos" w:eastAsia="Aptos" w:hAnsi="Aptos" w:cs="Arial"/>
    </w:rPr>
  </w:style>
  <w:style w:type="paragraph" w:customStyle="1" w:styleId="GAMBAR">
    <w:name w:val="GAMBAR"/>
    <w:basedOn w:val="BodyText"/>
    <w:link w:val="GAMBARChar"/>
    <w:qFormat/>
    <w:rsid w:val="001045D5"/>
    <w:pPr>
      <w:widowControl/>
      <w:autoSpaceDE/>
      <w:autoSpaceDN/>
      <w:spacing w:before="180" w:after="180" w:line="480" w:lineRule="auto"/>
      <w:jc w:val="center"/>
    </w:pPr>
    <w:rPr>
      <w:rFonts w:eastAsia="Aptos"/>
      <w:color w:val="000000"/>
      <w:lang w:val="en-US"/>
    </w:rPr>
  </w:style>
  <w:style w:type="character" w:customStyle="1" w:styleId="GAMBARChar">
    <w:name w:val="GAMBAR Char"/>
    <w:link w:val="GAMBAR"/>
    <w:rsid w:val="001045D5"/>
    <w:rPr>
      <w:rFonts w:eastAsia="Aptos"/>
      <w:color w:val="000000"/>
    </w:rPr>
  </w:style>
  <w:style w:type="character" w:styleId="PageNumber">
    <w:name w:val="page number"/>
    <w:basedOn w:val="DefaultParagraphFont"/>
    <w:rsid w:val="001045D5"/>
  </w:style>
  <w:style w:type="paragraph" w:styleId="HTMLPreformatted">
    <w:name w:val="HTML Preformatted"/>
    <w:basedOn w:val="Normal"/>
    <w:link w:val="HTMLPreformattedChar"/>
    <w:uiPriority w:val="99"/>
    <w:rsid w:val="001045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Batang" w:hAnsi="Courier New" w:cs="Courier New"/>
      <w:sz w:val="20"/>
      <w:szCs w:val="20"/>
      <w:lang w:eastAsia="ko-KR"/>
    </w:rPr>
  </w:style>
  <w:style w:type="character" w:customStyle="1" w:styleId="HTMLPreformattedChar">
    <w:name w:val="HTML Preformatted Char"/>
    <w:basedOn w:val="DefaultParagraphFont"/>
    <w:link w:val="HTMLPreformatted"/>
    <w:uiPriority w:val="99"/>
    <w:rsid w:val="001045D5"/>
    <w:rPr>
      <w:rFonts w:ascii="Courier New" w:eastAsia="Batang" w:hAnsi="Courier New" w:cs="Courier New"/>
      <w:sz w:val="20"/>
      <w:szCs w:val="20"/>
      <w:lang w:eastAsia="ko-KR"/>
    </w:rPr>
  </w:style>
  <w:style w:type="character" w:styleId="HTMLCode">
    <w:name w:val="HTML Code"/>
    <w:rsid w:val="001045D5"/>
    <w:rPr>
      <w:rFonts w:ascii="Courier New" w:eastAsia="Batang" w:hAnsi="Courier New" w:cs="Courier New"/>
      <w:sz w:val="20"/>
      <w:szCs w:val="20"/>
    </w:rPr>
  </w:style>
  <w:style w:type="character" w:customStyle="1" w:styleId="katex-mathml">
    <w:name w:val="katex-mathml"/>
    <w:basedOn w:val="DefaultParagraphFont"/>
    <w:rsid w:val="001045D5"/>
  </w:style>
  <w:style w:type="character" w:customStyle="1" w:styleId="mord">
    <w:name w:val="mord"/>
    <w:basedOn w:val="DefaultParagraphFont"/>
    <w:rsid w:val="001045D5"/>
  </w:style>
  <w:style w:type="character" w:customStyle="1" w:styleId="mpunct">
    <w:name w:val="mpunct"/>
    <w:basedOn w:val="DefaultParagraphFont"/>
    <w:rsid w:val="001045D5"/>
  </w:style>
  <w:style w:type="character" w:customStyle="1" w:styleId="mrel">
    <w:name w:val="mrel"/>
    <w:basedOn w:val="DefaultParagraphFont"/>
    <w:rsid w:val="001045D5"/>
  </w:style>
  <w:style w:type="character" w:customStyle="1" w:styleId="mbin">
    <w:name w:val="mbin"/>
    <w:basedOn w:val="DefaultParagraphFont"/>
    <w:rsid w:val="001045D5"/>
  </w:style>
  <w:style w:type="paragraph" w:styleId="ListBullet">
    <w:name w:val="List Bullet"/>
    <w:basedOn w:val="Normal"/>
    <w:uiPriority w:val="99"/>
    <w:unhideWhenUsed/>
    <w:rsid w:val="00D96CF1"/>
    <w:pPr>
      <w:numPr>
        <w:numId w:val="2"/>
      </w:numPr>
      <w:tabs>
        <w:tab w:val="clear" w:pos="360"/>
      </w:tabs>
      <w:spacing w:after="200" w:line="276" w:lineRule="auto"/>
      <w:ind w:left="0" w:firstLine="0"/>
      <w:contextualSpacing/>
      <w:jc w:val="left"/>
    </w:pPr>
    <w:rPr>
      <w:rFonts w:eastAsiaTheme="minorEastAsia" w:cstheme="minorBidi"/>
      <w:sz w:val="22"/>
      <w:szCs w:val="22"/>
    </w:rPr>
  </w:style>
  <w:style w:type="paragraph" w:styleId="ListNumber">
    <w:name w:val="List Number"/>
    <w:basedOn w:val="Normal"/>
    <w:uiPriority w:val="99"/>
    <w:unhideWhenUsed/>
    <w:rsid w:val="00D96CF1"/>
    <w:pPr>
      <w:numPr>
        <w:numId w:val="3"/>
      </w:numPr>
      <w:tabs>
        <w:tab w:val="clear" w:pos="360"/>
      </w:tabs>
      <w:spacing w:after="200" w:line="276" w:lineRule="auto"/>
      <w:ind w:left="0" w:firstLine="0"/>
      <w:contextualSpacing/>
      <w:jc w:val="left"/>
    </w:pPr>
    <w:rPr>
      <w:rFonts w:eastAsiaTheme="minorEastAsia" w:cstheme="minorBidi"/>
      <w:sz w:val="22"/>
      <w:szCs w:val="22"/>
    </w:rPr>
  </w:style>
  <w:style w:type="table" w:customStyle="1" w:styleId="2">
    <w:name w:val="2"/>
    <w:basedOn w:val="TableNormal"/>
    <w:rsid w:val="00B97469"/>
    <w:tblPr>
      <w:tblStyleRowBandSize w:val="1"/>
      <w:tblStyleColBandSize w:val="1"/>
      <w:tblCellMar>
        <w:left w:w="0" w:type="dxa"/>
        <w:right w:w="0" w:type="dxa"/>
      </w:tblCellMar>
    </w:tblPr>
  </w:style>
  <w:style w:type="table" w:customStyle="1" w:styleId="1">
    <w:name w:val="1"/>
    <w:basedOn w:val="TableNormal"/>
    <w:rsid w:val="00B97469"/>
    <w:tblPr>
      <w:tblStyleRowBandSize w:val="1"/>
      <w:tblStyleColBandSize w:val="1"/>
      <w:tblCellMar>
        <w:left w:w="0" w:type="dxa"/>
        <w:right w:w="0" w:type="dxa"/>
      </w:tblCellMar>
    </w:tblPr>
  </w:style>
  <w:style w:type="paragraph" w:customStyle="1" w:styleId="EndNoteBibliography">
    <w:name w:val="EndNote Bibliography"/>
    <w:basedOn w:val="Normal"/>
    <w:link w:val="EndNoteBibliographyKAR"/>
    <w:rsid w:val="000D0BB8"/>
    <w:pPr>
      <w:spacing w:line="240" w:lineRule="auto"/>
    </w:pPr>
  </w:style>
  <w:style w:type="character" w:customStyle="1" w:styleId="EndNoteBibliographyKAR">
    <w:name w:val="EndNote Bibliography KAR"/>
    <w:basedOn w:val="DefaultParagraphFont"/>
    <w:link w:val="EndNoteBibliography"/>
    <w:rsid w:val="000D0BB8"/>
  </w:style>
  <w:style w:type="paragraph" w:customStyle="1" w:styleId="pdq2pgselectionanchorcontainer">
    <w:name w:val="pdq2pg_selectionanchorcontainer"/>
    <w:basedOn w:val="Normal"/>
    <w:rsid w:val="00D22711"/>
    <w:pPr>
      <w:spacing w:before="100" w:beforeAutospacing="1" w:after="100" w:afterAutospacing="1" w:line="240" w:lineRule="auto"/>
      <w:jc w:val="left"/>
    </w:pPr>
    <w:rPr>
      <w:lang w:val="en-ID" w:eastAsia="en-ID"/>
    </w:rPr>
  </w:style>
  <w:style w:type="paragraph" w:customStyle="1" w:styleId="EndNoteBibliographyTitle">
    <w:name w:val="EndNote Bibliography Title"/>
    <w:basedOn w:val="Normal"/>
    <w:link w:val="EndNoteBibliographyTitleKAR"/>
    <w:rsid w:val="003D0A31"/>
    <w:pPr>
      <w:spacing w:after="0"/>
      <w:jc w:val="center"/>
    </w:pPr>
  </w:style>
  <w:style w:type="character" w:customStyle="1" w:styleId="EndNoteBibliographyTitleKAR">
    <w:name w:val="EndNote Bibliography Title KAR"/>
    <w:basedOn w:val="DefaultParagraphFont"/>
    <w:link w:val="EndNoteBibliographyTitle"/>
    <w:rsid w:val="003D0A31"/>
  </w:style>
  <w:style w:type="character" w:styleId="FollowedHyperlink">
    <w:name w:val="FollowedHyperlink"/>
    <w:basedOn w:val="DefaultParagraphFont"/>
    <w:uiPriority w:val="99"/>
    <w:semiHidden/>
    <w:unhideWhenUsed/>
    <w:rsid w:val="003D0A31"/>
    <w:rPr>
      <w:color w:val="800080" w:themeColor="followedHyperlink"/>
      <w:u w:val="single"/>
    </w:rPr>
  </w:style>
  <w:style w:type="paragraph" w:customStyle="1" w:styleId="isselectedend">
    <w:name w:val="isselectedend"/>
    <w:basedOn w:val="Normal"/>
    <w:rsid w:val="003D0A31"/>
    <w:pPr>
      <w:spacing w:before="100" w:beforeAutospacing="1" w:after="100" w:afterAutospacing="1" w:line="240" w:lineRule="auto"/>
      <w:jc w:val="left"/>
    </w:pPr>
    <w:rPr>
      <w:lang w:val="en-ID"/>
    </w:rPr>
  </w:style>
  <w:style w:type="paragraph" w:customStyle="1" w:styleId="fg-title">
    <w:name w:val="fg-title"/>
    <w:basedOn w:val="Normal"/>
    <w:link w:val="fg-titleChar"/>
    <w:qFormat/>
    <w:rsid w:val="00423D54"/>
    <w:pPr>
      <w:spacing w:after="240" w:line="240" w:lineRule="auto"/>
      <w:jc w:val="left"/>
    </w:pPr>
    <w:rPr>
      <w:rFonts w:ascii="Minion Pro" w:hAnsi="Minion Pro"/>
      <w:b/>
      <w:color w:val="5B9BD5"/>
      <w:sz w:val="32"/>
      <w:szCs w:val="32"/>
      <w:lang w:val="id-ID" w:eastAsia="fr-FR"/>
    </w:rPr>
  </w:style>
  <w:style w:type="character" w:customStyle="1" w:styleId="fg-titleChar">
    <w:name w:val="fg-title Char"/>
    <w:link w:val="fg-title"/>
    <w:rsid w:val="00423D54"/>
    <w:rPr>
      <w:rFonts w:ascii="Minion Pro" w:hAnsi="Minion Pro"/>
      <w:b/>
      <w:color w:val="5B9BD5"/>
      <w:sz w:val="32"/>
      <w:szCs w:val="32"/>
      <w:lang w:val="id-ID" w:eastAsia="fr-FR"/>
    </w:rPr>
  </w:style>
  <w:style w:type="paragraph" w:customStyle="1" w:styleId="fg-keywords">
    <w:name w:val="fg-keywords"/>
    <w:basedOn w:val="Normal"/>
    <w:link w:val="fg-keywordsChar"/>
    <w:qFormat/>
    <w:rsid w:val="00423D54"/>
    <w:pPr>
      <w:spacing w:after="0" w:line="240" w:lineRule="auto"/>
    </w:pPr>
    <w:rPr>
      <w:rFonts w:ascii="Minion Pro" w:hAnsi="Minion Pro" w:cs="Arial"/>
      <w:sz w:val="22"/>
      <w:szCs w:val="22"/>
      <w:lang w:eastAsia="fr-FR"/>
    </w:rPr>
  </w:style>
  <w:style w:type="character" w:customStyle="1" w:styleId="fg-keywordsChar">
    <w:name w:val="fg-keywords Char"/>
    <w:link w:val="fg-keywords"/>
    <w:rsid w:val="00423D54"/>
    <w:rPr>
      <w:rFonts w:ascii="Minion Pro" w:hAnsi="Minion Pro" w:cs="Arial"/>
      <w:sz w:val="22"/>
      <w:szCs w:val="22"/>
      <w:lang w:eastAsia="fr-FR"/>
    </w:rPr>
  </w:style>
  <w:style w:type="paragraph" w:customStyle="1" w:styleId="fg-abstract">
    <w:name w:val="fg-abstract"/>
    <w:basedOn w:val="Normal"/>
    <w:link w:val="fg-abstractChar"/>
    <w:qFormat/>
    <w:rsid w:val="00423D54"/>
    <w:pPr>
      <w:autoSpaceDE w:val="0"/>
      <w:autoSpaceDN w:val="0"/>
      <w:adjustRightInd w:val="0"/>
      <w:spacing w:after="240" w:line="240" w:lineRule="auto"/>
    </w:pPr>
    <w:rPr>
      <w:rFonts w:ascii="Minion Pro" w:hAnsi="Minion Pro" w:cs="Arial"/>
      <w:sz w:val="22"/>
      <w:szCs w:val="22"/>
      <w:lang w:val="en-GB" w:eastAsia="fr-FR"/>
    </w:rPr>
  </w:style>
  <w:style w:type="character" w:customStyle="1" w:styleId="fg-abstractChar">
    <w:name w:val="fg-abstract Char"/>
    <w:link w:val="fg-abstract"/>
    <w:rsid w:val="00423D54"/>
    <w:rPr>
      <w:rFonts w:ascii="Minion Pro" w:hAnsi="Minion Pro" w:cs="Arial"/>
      <w:sz w:val="22"/>
      <w:szCs w:val="22"/>
      <w:lang w:val="en-GB" w:eastAsia="fr-FR"/>
    </w:rPr>
  </w:style>
  <w:style w:type="paragraph" w:customStyle="1" w:styleId="fg-katakunci">
    <w:name w:val="fg-katakunci"/>
    <w:basedOn w:val="Normal"/>
    <w:link w:val="fg-katakunciChar"/>
    <w:qFormat/>
    <w:rsid w:val="00423D54"/>
    <w:pPr>
      <w:pBdr>
        <w:bottom w:val="single" w:sz="6" w:space="1" w:color="auto"/>
      </w:pBdr>
      <w:spacing w:after="0" w:line="240" w:lineRule="auto"/>
    </w:pPr>
    <w:rPr>
      <w:rFonts w:ascii="Minion Pro" w:hAnsi="Minion Pro" w:cs="Arial"/>
      <w:sz w:val="22"/>
      <w:szCs w:val="22"/>
      <w:lang w:val="id-ID" w:eastAsia="fr-FR"/>
    </w:rPr>
  </w:style>
  <w:style w:type="character" w:customStyle="1" w:styleId="fg-katakunciChar">
    <w:name w:val="fg-katakunci Char"/>
    <w:link w:val="fg-katakunci"/>
    <w:rsid w:val="00423D54"/>
    <w:rPr>
      <w:rFonts w:ascii="Minion Pro" w:hAnsi="Minion Pro" w:cs="Arial"/>
      <w:sz w:val="22"/>
      <w:szCs w:val="22"/>
      <w:lang w:val="id-ID" w:eastAsia="fr-FR"/>
    </w:rPr>
  </w:style>
  <w:style w:type="paragraph" w:customStyle="1" w:styleId="fg-paragraph">
    <w:name w:val="fg-paragraph"/>
    <w:basedOn w:val="Normal"/>
    <w:link w:val="fg-paragraphChar"/>
    <w:qFormat/>
    <w:rsid w:val="00423D54"/>
    <w:pPr>
      <w:spacing w:after="0" w:line="360" w:lineRule="auto"/>
      <w:ind w:firstLine="720"/>
    </w:pPr>
    <w:rPr>
      <w:rFonts w:ascii="Minion Pro" w:hAnsi="Minion Pro" w:cs="Arial"/>
      <w:sz w:val="22"/>
      <w:szCs w:val="22"/>
      <w:lang w:eastAsia="fr-FR"/>
    </w:rPr>
  </w:style>
  <w:style w:type="character" w:customStyle="1" w:styleId="fg-paragraphChar">
    <w:name w:val="fg-paragraph Char"/>
    <w:link w:val="fg-paragraph"/>
    <w:rsid w:val="00423D54"/>
    <w:rPr>
      <w:rFonts w:ascii="Minion Pro" w:hAnsi="Minion Pro" w:cs="Arial"/>
      <w:sz w:val="22"/>
      <w:szCs w:val="22"/>
      <w:lang w:eastAsia="fr-FR"/>
    </w:rPr>
  </w:style>
  <w:style w:type="character" w:customStyle="1" w:styleId="zlae0wtextbase">
    <w:name w:val="zlae0w_textbase"/>
    <w:basedOn w:val="DefaultParagraphFont"/>
    <w:rsid w:val="009F2839"/>
  </w:style>
  <w:style w:type="table" w:customStyle="1" w:styleId="Style11">
    <w:name w:val="_Style 11"/>
    <w:basedOn w:val="TableNormal"/>
    <w:rsid w:val="00A82237"/>
    <w:pPr>
      <w:spacing w:after="0" w:line="240" w:lineRule="auto"/>
      <w:jc w:val="left"/>
    </w:pPr>
    <w:rPr>
      <w:sz w:val="20"/>
      <w:szCs w:val="20"/>
    </w:rPr>
    <w:tblPr>
      <w:tblCellMar>
        <w:left w:w="0" w:type="dxa"/>
        <w:right w:w="0" w:type="dxa"/>
      </w:tblCellMar>
    </w:tblPr>
  </w:style>
  <w:style w:type="table" w:customStyle="1" w:styleId="Style12">
    <w:name w:val="_Style 12"/>
    <w:basedOn w:val="TableNormal"/>
    <w:rsid w:val="00A82237"/>
    <w:pPr>
      <w:spacing w:after="0" w:line="240" w:lineRule="auto"/>
      <w:jc w:val="left"/>
    </w:pPr>
    <w:rPr>
      <w:sz w:val="20"/>
      <w:szCs w:val="20"/>
    </w:rPr>
    <w:tblPr>
      <w:tblCellMar>
        <w:left w:w="0" w:type="dxa"/>
        <w:right w:w="0" w:type="dxa"/>
      </w:tblCellMar>
    </w:tblPr>
  </w:style>
  <w:style w:type="table" w:customStyle="1" w:styleId="Style15">
    <w:name w:val="_Style 15"/>
    <w:basedOn w:val="TableNormal0"/>
    <w:rsid w:val="00A82237"/>
    <w:tblPr/>
  </w:style>
  <w:style w:type="table" w:customStyle="1" w:styleId="TableNormal0">
    <w:name w:val="TableNormal"/>
    <w:rsid w:val="00A82237"/>
    <w:pPr>
      <w:spacing w:after="0" w:line="240" w:lineRule="auto"/>
      <w:jc w:val="left"/>
    </w:pPr>
    <w:rPr>
      <w:sz w:val="20"/>
      <w:szCs w:val="20"/>
    </w:rPr>
    <w:tblPr>
      <w:tblCellMar>
        <w:top w:w="100" w:type="dxa"/>
        <w:left w:w="100" w:type="dxa"/>
        <w:bottom w:w="100" w:type="dxa"/>
        <w:right w:w="100" w:type="dxa"/>
      </w:tblCellMar>
    </w:tblPr>
  </w:style>
  <w:style w:type="table" w:customStyle="1" w:styleId="Style16">
    <w:name w:val="_Style 16"/>
    <w:basedOn w:val="TableNormal0"/>
    <w:rsid w:val="00A82237"/>
    <w:tblPr/>
  </w:style>
  <w:style w:type="table" w:customStyle="1" w:styleId="Style18">
    <w:name w:val="_Style 18"/>
    <w:basedOn w:val="TableNormal0"/>
    <w:rsid w:val="00A82237"/>
    <w:tblPr/>
  </w:style>
  <w:style w:type="table" w:customStyle="1" w:styleId="Style17">
    <w:name w:val="_Style 17"/>
    <w:basedOn w:val="TableNormal0"/>
    <w:rsid w:val="00A82237"/>
    <w:tblPr/>
  </w:style>
  <w:style w:type="table" w:customStyle="1" w:styleId="Style19">
    <w:name w:val="_Style 19"/>
    <w:basedOn w:val="TableNormal0"/>
    <w:rsid w:val="00A82237"/>
    <w:tblPr/>
  </w:style>
  <w:style w:type="table" w:customStyle="1" w:styleId="Style23">
    <w:name w:val="_Style 23"/>
    <w:basedOn w:val="TableNormal0"/>
    <w:rsid w:val="00A82237"/>
    <w:tblPr/>
  </w:style>
  <w:style w:type="character" w:customStyle="1" w:styleId="Heading1Char3">
    <w:name w:val="Heading 1 Char3"/>
    <w:aliases w:val="Judul Bab Char,JUDUL BAB Char"/>
    <w:locked/>
    <w:rsid w:val="004232BF"/>
    <w:rPr>
      <w:b/>
      <w:sz w:val="21"/>
      <w:szCs w:val="21"/>
      <w:lang w:val="en-US" w:eastAsia="en-US"/>
    </w:rPr>
  </w:style>
  <w:style w:type="character" w:customStyle="1" w:styleId="Heading4Char2">
    <w:name w:val="Heading 4 Char2"/>
    <w:locked/>
    <w:rsid w:val="004232BF"/>
    <w:rPr>
      <w:b/>
      <w:sz w:val="24"/>
      <w:szCs w:val="24"/>
      <w:lang w:val="en-US" w:eastAsia="en-US"/>
    </w:rPr>
  </w:style>
  <w:style w:type="paragraph" w:customStyle="1" w:styleId="isi">
    <w:name w:val="isi"/>
    <w:basedOn w:val="Normal"/>
    <w:link w:val="isiChar"/>
    <w:qFormat/>
    <w:rsid w:val="00820D7D"/>
    <w:pPr>
      <w:spacing w:after="0" w:line="240" w:lineRule="auto"/>
      <w:ind w:firstLine="567"/>
    </w:pPr>
    <w:rPr>
      <w:lang w:val="id-ID"/>
    </w:rPr>
  </w:style>
  <w:style w:type="character" w:customStyle="1" w:styleId="isiChar">
    <w:name w:val="isi Char"/>
    <w:basedOn w:val="DefaultParagraphFont"/>
    <w:link w:val="isi"/>
    <w:rsid w:val="00820D7D"/>
    <w:rPr>
      <w:lang w:val="id-ID"/>
    </w:rPr>
  </w:style>
  <w:style w:type="paragraph" w:customStyle="1" w:styleId="Heading20">
    <w:name w:val="Heading 2 ()"/>
    <w:basedOn w:val="isi"/>
    <w:qFormat/>
    <w:rsid w:val="00820D7D"/>
    <w:pPr>
      <w:ind w:left="540" w:hanging="540"/>
      <w:outlineLvl w:val="1"/>
    </w:pPr>
    <w:rPr>
      <w:b/>
      <w:bCs/>
    </w:rPr>
  </w:style>
  <w:style w:type="paragraph" w:customStyle="1" w:styleId="font-claude-response-body">
    <w:name w:val="font-claude-response-body"/>
    <w:basedOn w:val="Normal"/>
    <w:rsid w:val="005D28FB"/>
    <w:pPr>
      <w:spacing w:before="100" w:beforeAutospacing="1" w:after="100" w:afterAutospacing="1" w:line="240" w:lineRule="auto"/>
      <w:jc w:val="left"/>
    </w:pPr>
    <w:rPr>
      <w:lang w:val="en-GB" w:eastAsia="en-GB"/>
    </w:rPr>
  </w:style>
  <w:style w:type="paragraph" w:customStyle="1" w:styleId="my-2">
    <w:name w:val="my-2"/>
    <w:basedOn w:val="Normal"/>
    <w:rsid w:val="005D28FB"/>
    <w:pPr>
      <w:spacing w:before="100" w:beforeAutospacing="1" w:after="100" w:afterAutospacing="1" w:line="240" w:lineRule="auto"/>
      <w:jc w:val="left"/>
    </w:pPr>
    <w:rPr>
      <w:lang w:val="en-GB" w:eastAsia="en-GB"/>
    </w:rPr>
  </w:style>
  <w:style w:type="table" w:styleId="PlainTable3">
    <w:name w:val="Plain Table 3"/>
    <w:basedOn w:val="TableNormal"/>
    <w:uiPriority w:val="43"/>
    <w:rsid w:val="003D4ED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3D4ED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zlae0wtextbase1">
    <w:name w:val="zlae0w_textbase1"/>
    <w:basedOn w:val="DefaultParagraphFont"/>
    <w:rsid w:val="002316B2"/>
  </w:style>
  <w:style w:type="character" w:customStyle="1" w:styleId="vlist-s">
    <w:name w:val="vlist-s"/>
    <w:basedOn w:val="DefaultParagraphFont"/>
    <w:rsid w:val="002316B2"/>
  </w:style>
  <w:style w:type="table" w:customStyle="1" w:styleId="TableNormal1">
    <w:name w:val="Table Normal1"/>
    <w:uiPriority w:val="2"/>
    <w:semiHidden/>
    <w:unhideWhenUsed/>
    <w:qFormat/>
    <w:rsid w:val="001C2A45"/>
    <w:pPr>
      <w:widowControl w:val="0"/>
      <w:autoSpaceDE w:val="0"/>
      <w:autoSpaceDN w:val="0"/>
      <w:spacing w:after="0" w:line="240" w:lineRule="auto"/>
      <w:jc w:val="left"/>
    </w:pPr>
    <w:rPr>
      <w:rFonts w:asciiTheme="minorHAnsi" w:eastAsiaTheme="minorHAnsi" w:hAnsiTheme="minorHAnsi" w:cstheme="minorBidi"/>
      <w:sz w:val="22"/>
      <w:szCs w:val="22"/>
    </w:rPr>
    <w:tblPr>
      <w:tblInd w:w="0" w:type="dxa"/>
      <w:tblCellMar>
        <w:top w:w="0" w:type="dxa"/>
        <w:left w:w="0" w:type="dxa"/>
        <w:bottom w:w="0" w:type="dxa"/>
        <w:right w:w="0" w:type="dxa"/>
      </w:tblCellMar>
    </w:tblPr>
  </w:style>
  <w:style w:type="table" w:customStyle="1" w:styleId="Style1">
    <w:name w:val="Style1"/>
    <w:basedOn w:val="TableNormal"/>
    <w:uiPriority w:val="99"/>
    <w:rsid w:val="001E037A"/>
    <w:pPr>
      <w:spacing w:after="0" w:line="240" w:lineRule="auto"/>
      <w:jc w:val="left"/>
    </w:pPr>
    <w:tblPr>
      <w:tblBorders>
        <w:top w:val="single" w:sz="4" w:space="0" w:color="auto"/>
        <w:bottom w:val="single" w:sz="4" w:space="0" w:color="auto"/>
        <w:insideH w:val="single" w:sz="4" w:space="0" w:color="auto"/>
      </w:tblBorders>
    </w:tblPr>
    <w:tcPr>
      <w:shd w:val="clear" w:color="auto" w:fill="FFFFFF" w:themeFill="background1"/>
    </w:tcPr>
  </w:style>
  <w:style w:type="character" w:customStyle="1" w:styleId="math-inline">
    <w:name w:val="math-inline"/>
    <w:basedOn w:val="DefaultParagraphFont"/>
    <w:rsid w:val="008921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lir4agusinta@gmail.com" TargetMode="External"/><Relationship Id="rId18" Type="http://schemas.openxmlformats.org/officeDocument/2006/relationships/image" Target="media/image2.png"/><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image" Target="media/image5.png"/><Relationship Id="rId7" Type="http://schemas.openxmlformats.org/officeDocument/2006/relationships/footnotes" Target="footnotes.xml"/><Relationship Id="rId12" Type="http://schemas.openxmlformats.org/officeDocument/2006/relationships/hyperlink" Target="mailto:malikirosidi@gmail.com" TargetMode="External"/><Relationship Id="rId17" Type="http://schemas.openxmlformats.org/officeDocument/2006/relationships/hyperlink" Target="mailto:malikirosidi@gmail.com"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yuliantini6301@gmail.com" TargetMode="Externa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creativecommons.org/licenses/by/4.0/" TargetMode="External"/><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mailto:mustika0017@gmail.com" TargetMode="External"/><Relationship Id="rId23" Type="http://schemas.openxmlformats.org/officeDocument/2006/relationships/header" Target="header1.xml"/><Relationship Id="rId10" Type="http://schemas.openxmlformats.org/officeDocument/2006/relationships/hyperlink" Target="https://doi.org/10.38035/jimt.v8i1" TargetMode="External"/><Relationship Id="rId19" Type="http://schemas.openxmlformats.org/officeDocument/2006/relationships/image" Target="media/image3.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mailto:yana23011972@gmail.com" TargetMode="External"/><Relationship Id="rId22"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hyperlink" Target="https://dinastirev.org/JIM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Agu24</b:Tag>
    <b:SourceType>Book</b:SourceType>
    <b:Guid>{2F405B8C-F392-4151-B51E-EE3F24C50DB5}</b:Guid>
    <b:Title>Metodologi Penelitian Kuantitatif</b:Title>
    <b:Year>2024</b:Year>
    <b:City>Jombang, Jawa Timur</b:City>
    <b:Publisher>Pandu Gemilang Pustaka</b:Publisher>
    <b:Author>
      <b:Author>
        <b:NameList>
          <b:Person>
            <b:Last>Agustina</b:Last>
            <b:Middle>Santi</b:Middle>
            <b:First>Eka</b:First>
          </b:Person>
          <b:Person>
            <b:Last>Paharuddin</b:Last>
          </b:Person>
          <b:Person>
            <b:Last>Dewi</b:Last>
            <b:Middle>Setia</b:Middle>
            <b:First>Diana</b:First>
          </b:Person>
          <b:Person>
            <b:Last>Lidyah</b:Last>
            <b:First>Rika</b:First>
          </b:Person>
          <b:Person>
            <b:Last>Ridwan </b:Last>
            <b:Middle>Mohamad</b:Middle>
            <b:First>Ari</b:First>
          </b:Person>
        </b:NameList>
      </b:Author>
    </b:Author>
    <b:RefOrder>1</b:RefOrder>
  </b:Source>
  <b:Source>
    <b:Tag>Int25</b:Tag>
    <b:SourceType>JournalArticle</b:SourceType>
    <b:Guid>{D6E9AC55-7438-4F4D-BA8E-5347F082CF69}</b:Guid>
    <b:Title>Pengaruh Budaya Kerja, Disiplin Kerja Dan Semangat Kerja Terhadap Prestasi Kerja Anggota Sat Lantas Polres Kabupaten Empat Lawang</b:Title>
    <b:JournalName>Jurnal BISNIS, MANAJEMEN, DAN AKUNTANSI</b:JournalName>
    <b:Year>2025</b:Year>
    <b:Pages>113-126</b:Pages>
    <b:Author>
      <b:Author>
        <b:NameList>
          <b:Person>
            <b:Last>Intaraga</b:Last>
            <b:First>Teri</b:First>
          </b:Person>
          <b:Person>
            <b:Last>Gayatri</b:Last>
            <b:Middle>Ayu Made Er Meytha</b:Middle>
            <b:First>Ida</b:First>
          </b:Person>
          <b:Person>
            <b:Last>Abi</b:Last>
            <b:Middle>Irawan</b:Middle>
            <b:First>Yudi</b:First>
          </b:Person>
        </b:NameList>
      </b:Author>
    </b:Author>
    <b:RefOrder>2</b:RefOrder>
  </b:Source>
  <b:Source>
    <b:Tag>Awa24</b:Tag>
    <b:SourceType>Book</b:SourceType>
    <b:Guid>{41A1A1DF-2564-498E-AB91-4B9042ED69DB}</b:Guid>
    <b:Title>Metode Penlitian Manajemen dan Bisnis</b:Title>
    <b:Year>2024</b:Year>
    <b:City>Sumatera barat</b:City>
    <b:Publisher>Yayasan Tri Edukasi Ilmiah</b:Publisher>
    <b:Author>
      <b:Author>
        <b:NameList>
          <b:Person>
            <b:Last>Awaluddin</b:Last>
            <b:First>Murtiadi</b:First>
          </b:Person>
          <b:Person>
            <b:Last>Sijal</b:Last>
            <b:First>Mutakalim</b:First>
          </b:Person>
          <b:Person>
            <b:Last>Souhoka</b:Last>
            <b:First>Samuel</b:First>
          </b:Person>
        </b:NameList>
      </b:Author>
    </b:Author>
    <b:RefOrder>3</b:RefOrder>
  </b:Source>
  <b:Source>
    <b:Tag>Fik24</b:Tag>
    <b:SourceType>JournalArticle</b:SourceType>
    <b:Guid>{5272706F-4366-4850-BCED-6842D983A409}</b:Guid>
    <b:Title>Manajemen Sumber Daya Manusia Dalam Lembaga Pendidikan</b:Title>
    <b:Year>2024</b:Year>
    <b:Author>
      <b:Author>
        <b:NameList>
          <b:Person>
            <b:Last>Fika</b:Last>
            <b:First>Nurul</b:First>
          </b:Person>
          <b:Person>
            <b:Last>Zohriah</b:Last>
            <b:First>Anis</b:First>
          </b:Person>
        </b:NameList>
      </b:Author>
    </b:Author>
    <b:JournalName>Jambura Journal of Educational Management</b:JournalName>
    <b:Pages>248 - 257</b:Pages>
    <b:RefOrder>4</b:RefOrder>
  </b:Source>
  <b:Source>
    <b:Tag>Les23</b:Tag>
    <b:SourceType>Book</b:SourceType>
    <b:Guid>{7265E2E3-CBC2-4F19-93C2-BF9169F282FB}</b:Guid>
    <b:Title>KINERJA PEGAWAI</b:Title>
    <b:Year>2023</b:Year>
    <b:City>Bandung, Jawa Barat</b:City>
    <b:Publisher>WIDIA MEDIA UTAMA</b:Publisher>
    <b:Author>
      <b:Author>
        <b:NameList>
          <b:Person>
            <b:Last>Lestari</b:Last>
            <b:First>Dewi</b:First>
          </b:Person>
        </b:NameList>
      </b:Author>
    </b:Author>
    <b:RefOrder>5</b:RefOrder>
  </b:Source>
  <b:Source>
    <b:Tag>Mul24</b:Tag>
    <b:SourceType>Book</b:SourceType>
    <b:Guid>{0DDFC43E-5B22-4352-BF83-95307D1FC022}</b:Guid>
    <b:Title>Pengantar Spss: Teori, Implementasi dan Interpretasi</b:Title>
    <b:Year>2024</b:Year>
    <b:City>Padang</b:City>
    <b:Publisher>CV. Gita Lentera</b:Publisher>
    <b:Author>
      <b:Author>
        <b:NameList>
          <b:Person>
            <b:Last>Mulyati</b:Last>
            <b:First>Ely</b:First>
          </b:Person>
          <b:Person>
            <b:Last>Suryaningsih</b:Last>
          </b:Person>
          <b:Person>
            <b:Last>Maryati</b:Last>
            <b:First>Sri</b:First>
          </b:Person>
        </b:NameList>
      </b:Author>
    </b:Author>
    <b:RefOrder>6</b:RefOrder>
  </b:Source>
  <b:Source>
    <b:Tag>Sus22</b:Tag>
    <b:SourceType>JournalArticle</b:SourceType>
    <b:Guid>{C19490E9-484B-41DF-B1B8-AF2997764869}</b:Guid>
    <b:Title>ANALISIS PENGARUH MOTIVASI, BUDAYA ORGANISASI DAN KESEJAHTERAAN TERHADAP KINERJA PEGAWAI PADA KANTOR SEKRETARIAT DAERAH KABUPATEN KARANGANYAR</b:Title>
    <b:Year>2022</b:Year>
    <b:JournalName>Jurnal Penelitian dan Kajian Ilmiah</b:JournalName>
    <b:Pages>70-76</b:Pages>
    <b:Author>
      <b:Author>
        <b:NameList>
          <b:Person>
            <b:Last>Susanti</b:Last>
            <b:Middle>Endah</b:Middle>
            <b:First>Aji</b:First>
          </b:Person>
          <b:Person>
            <b:Last>Diponegoro</b:Last>
            <b:Middle>Wisnu Agung</b:Middle>
            <b:First>Putra</b:First>
          </b:Person>
          <b:Person>
            <b:Last>Praptiestrini</b:Last>
          </b:Person>
        </b:NameList>
      </b:Author>
    </b:Author>
    <b:RefOrder>7</b:RefOrder>
  </b:Source>
  <b:Source>
    <b:Tag>Set24</b:Tag>
    <b:SourceType>JournalArticle</b:SourceType>
    <b:Guid>{703441AF-EBBC-4059-96CF-9198570067AD}</b:Guid>
    <b:Author>
      <b:Author>
        <b:NameList>
          <b:Person>
            <b:Last>Setyadi</b:Last>
            <b:First>Meiwan</b:First>
          </b:Person>
        </b:NameList>
      </b:Author>
    </b:Author>
    <b:Title>Pengaruh Motivasi Kerja, Budaya Organisasi dan Kesejahteraan Pegawai Terhadap Kinerja Pegawai Pada Kantor Satuan Polisi Pamong Praja Kabupaten Tulungagung</b:Title>
    <b:JournalName>Journal Of Economic &amp; Management</b:JournalName>
    <b:Year>2024</b:Year>
    <b:Pages>100-105</b:Pages>
    <b:RefOrder>8</b:RefOrder>
  </b:Source>
  <b:Source>
    <b:Tag>Pra21</b:Tag>
    <b:SourceType>JournalArticle</b:SourceType>
    <b:Guid>{39565CCC-C767-4239-97A3-EE08FAADB034}</b:Guid>
    <b:Title>PENGARUH KOMPETENSI DAN KESEJAHTERAAN TERHADAP KINERJA KARYAWAN APOTEK DI KOTA MALANG</b:Title>
    <b:JournalName>Jurnal Inspirasi Ekonomi</b:JournalName>
    <b:Year>2021</b:Year>
    <b:Pages>21-27</b:Pages>
    <b:Author>
      <b:Author>
        <b:NameList>
          <b:Person>
            <b:Last>Pratama</b:Last>
            <b:Middle>Dias</b:Middle>
            <b:First>Arfananda</b:First>
          </b:Person>
          <b:Person>
            <b:Last>Giovanni</b:Last>
            <b:First>Axel</b:First>
          </b:Person>
        </b:NameList>
      </b:Author>
    </b:Author>
    <b:RefOrder>9</b:RefOrder>
  </b:Source>
  <b:Source>
    <b:Tag>Sil21</b:Tag>
    <b:SourceType>Book</b:SourceType>
    <b:Guid>{02DCEF44-7D4A-464E-AE9C-E4F6D395936E}</b:Guid>
    <b:Title>Kinerja Karyawan</b:Title>
    <b:Year>2021</b:Year>
    <b:City>Bandung, Jawa Barat</b:City>
    <b:Publisher>CV. Widina Media Utama</b:Publisher>
    <b:Author>
      <b:Author>
        <b:NameList>
          <b:Person>
            <b:Last>Silaen </b:Last>
            <b:Middle>Ruth</b:Middle>
            <b:First>Novia</b:First>
          </b:Person>
          <b:Person>
            <b:Last>Syamsurisyah</b:Last>
          </b:Person>
          <b:Person>
            <b:Last>Mahriani</b:Last>
            <b:First>Elida</b:First>
          </b:Person>
        </b:NameList>
      </b:Author>
    </b:Author>
    <b:RefOrder>10</b:RefOrder>
  </b:Source>
  <b:Source>
    <b:Tag>Sup22</b:Tag>
    <b:SourceType>Book</b:SourceType>
    <b:Guid>{128B6B13-D9CB-40CB-B40F-91C7DB232B28}</b:Guid>
    <b:Title>MANAJEMEN SUMBER DAYA MANUSIA</b:Title>
    <b:Year>2022</b:Year>
    <b:City>Jawa Tengah</b:City>
    <b:Publisher>CV. TAHTA MEDIA GROUP</b:Publisher>
    <b:Author>
      <b:Author>
        <b:NameList>
          <b:Person>
            <b:Last>Supriadi</b:Last>
            <b:First>Adih</b:First>
          </b:Person>
          <b:Person>
            <b:Last>Kusumaningsih</b:Last>
            <b:First>Ani</b:First>
          </b:Person>
          <b:Person>
            <b:Last>Kohar</b:Last>
          </b:Person>
        </b:NameList>
      </b:Author>
    </b:Author>
    <b:RefOrder>11</b:RefOrder>
  </b:Source>
  <b:Source>
    <b:Tag>Asr23</b:Tag>
    <b:SourceType>Book</b:SourceType>
    <b:Guid>{663D858D-C965-43E3-B1BD-3E12B527B270}</b:Guid>
    <b:Title>Pengantar STATISTIKA</b:Title>
    <b:Year>2023</b:Year>
    <b:City>Sumatera Barat</b:City>
    <b:Publisher>PT MAFY MEDIA LITERASI INDONESIA</b:Publisher>
    <b:Author>
      <b:Author>
        <b:NameList>
          <b:Person>
            <b:Last>Asri</b:Last>
            <b:First>Andi</b:First>
          </b:Person>
          <b:Person>
            <b:Last>Zulkarnaini</b:Last>
          </b:Person>
          <b:Person>
            <b:Last>Hartatik</b:Last>
          </b:Person>
        </b:NameList>
      </b:Author>
    </b:Author>
    <b:RefOrder>12</b:RefOrder>
  </b:Source>
  <b:Source>
    <b:Tag>For24</b:Tag>
    <b:SourceType>JournalArticle</b:SourceType>
    <b:Guid>{73F5F919-0969-4759-B951-EE2C7A7A77D9}</b:Guid>
    <b:Title>Penelitian Kuantitatif: Uji Reliabilitas</b:Title>
    <b:Year>2024</b:Year>
    <b:JournalName>Jurnal Pendidikan, Ilmu Sosial, dan Pengabdian Kepada Masyarakat</b:JournalName>
    <b:Pages>1812-1820</b:Pages>
    <b:Author>
      <b:Author>
        <b:NameList>
          <b:Person>
            <b:Last>Forester</b:Last>
            <b:Middle>Jodi</b:Middle>
            <b:First>Brayen</b:First>
          </b:Person>
          <b:Person>
            <b:Last>Khater</b:Last>
            <b:Middle>Idris Abdallah</b:Middle>
            <b:First>Amna</b:First>
          </b:Person>
          <b:Person>
            <b:Last>Afgani</b:Last>
            <b:Middle>Win</b:Middle>
            <b:First>Muhammad</b:First>
          </b:Person>
          <b:Person>
            <b:Last>Isnaini</b:Last>
            <b:First>Muhammad</b:First>
          </b:Person>
        </b:NameList>
      </b:Author>
    </b:Author>
    <b:RefOrder>13</b:RefOrder>
  </b:Source>
  <b:Source>
    <b:Tag>Nan21</b:Tag>
    <b:SourceType>JournalArticle</b:SourceType>
    <b:Guid>{3CDF85B9-B29F-45BA-9D25-4B055AC0856D}</b:Guid>
    <b:Title>Pengaruh Tambahan Penghasilan Pengawai terhadap Kinerja Pegawai dengan Employee Engagement sebagai Variabel Mediasi</b:Title>
    <b:JournalName>Jurnal Inovasi Bisnis dan Manajemen Indonesia</b:JournalName>
    <b:Year>2021</b:Year>
    <b:Pages>473-481</b:Pages>
    <b:Author>
      <b:Author>
        <b:NameList>
          <b:Person>
            <b:Last>Nanuru</b:Last>
            <b:First>Tiara</b:First>
          </b:Person>
          <b:Person>
            <b:Last>Jabid</b:Last>
            <b:Middle>W</b:Middle>
            <b:First>Abdullah</b:First>
          </b:Person>
          <b:Person>
            <b:Last>Hidayanti</b:Last>
            <b:First>Ida</b:First>
          </b:Person>
        </b:NameList>
      </b:Author>
    </b:Author>
    <b:RefOrder>14</b:RefOrder>
  </b:Source>
  <b:Source>
    <b:Tag>Tsa</b:Tag>
    <b:SourceType>JournalArticle</b:SourceType>
    <b:Guid>{4E7BDFBB-63DE-470F-9058-5413C55895B4}</b:Guid>
    <b:Title>Pengaruh Manajemen Talenta, Work-Life Balance, Dan Kesejahteraan Terhadap Kinerja Karyawan Generasi Z di Kabupaten Gresik</b:Title>
    <b:JournalName>Jurnal Manajemen dan Penelitian Akuntansi (JUMPA)</b:JournalName>
    <b:Author>
      <b:Author>
        <b:NameList>
          <b:Person>
            <b:Last>Tsaniyah</b:Last>
            <b:Middle>Rahmah</b:Middle>
            <b:First>Fadhilatur</b:First>
          </b:Person>
          <b:Person>
            <b:Last>Syamlan</b:Last>
            <b:Middle>Fuad</b:Middle>
            <b:First>Adiba</b:First>
          </b:Person>
          <b:Person>
            <b:Last>Burhan </b:Last>
            <b:First>Umar</b:First>
          </b:Person>
        </b:NameList>
      </b:Author>
    </b:Author>
    <b:Year>2025</b:Year>
    <b:Pages>175-180</b:Pages>
    <b:RefOrder>15</b:RefOrder>
  </b:Source>
  <b:Source>
    <b:Tag>Fah21</b:Tag>
    <b:SourceType>JournalArticle</b:SourceType>
    <b:Guid>{20397774-1EBC-4046-B840-D5BBBAC0670E}</b:Guid>
    <b:Title>Pengaruh Kesejahteraan Pegawai Terhadap Kinerja  </b:Title>
    <b:JournalName>Jurnal Akuntansi Bisnis dan Keuangan</b:JournalName>
    <b:Year>2021</b:Year>
    <b:Author>
      <b:Author>
        <b:NameList>
          <b:Person>
            <b:Last>Fahriyanto</b:Last>
          </b:Person>
          <b:Person>
            <b:Last>Dalimunthe</b:Last>
            <b:Middle>Yus</b:Middle>
            <b:First>Bahriyun</b:First>
          </b:Person>
          <b:Person>
            <b:Last>Nurhilal</b:Last>
          </b:Person>
          <b:Person>
            <b:Last>Siagian</b:Last>
            <b:Middle>Jelita</b:Middle>
            <b:First>Nury</b:First>
          </b:Person>
        </b:NameList>
      </b:Author>
    </b:Author>
    <b:RefOrder>16</b:RefOrder>
  </b:Source>
  <b:Source>
    <b:Tag>Rah21</b:Tag>
    <b:SourceType>JournalArticle</b:SourceType>
    <b:Guid>{A3621EA9-9D8E-4E27-8120-F216E4EDB4D4}</b:Guid>
    <b:Title>PENGARUH GAYA KEPEMIMPINAN DAN KESEJAHTERAAN TERHADAP KINERJA KARYAWAN (STUDI KASUS PADA HOTEL SELABINTAN)</b:Title>
    <b:JournalName>Jurnal Cakrawala Repositori IMWI</b:JournalName>
    <b:Year>2021</b:Year>
    <b:Pages>66-76</b:Pages>
    <b:Author>
      <b:Author>
        <b:NameList>
          <b:Person>
            <b:Last>Rahardjo</b:Last>
            <b:First>Purwanto</b:First>
          </b:Person>
          <b:Person>
            <b:Last>Gunawan</b:Last>
            <b:First>Ce</b:First>
          </b:Person>
          <b:Person>
            <b:Last>Isriyani</b:Last>
          </b:Person>
        </b:NameList>
      </b:Author>
    </b:Author>
    <b:RefOrder>17</b:RefOrder>
  </b:Source>
  <b:Source>
    <b:Tag>Har23</b:Tag>
    <b:SourceType>Book</b:SourceType>
    <b:Guid>{3639A8B0-8CA2-4561-9402-D8ED6FF27B2E}</b:Guid>
    <b:Title>SAINS DATA Strategi, Teknik, dan Model Analisis Data</b:Title>
    <b:Year>2023</b:Year>
    <b:City>Bandung</b:City>
    <b:Publisher>Kaizen Media Publishing</b:Publisher>
    <b:Author>
      <b:Author>
        <b:NameList>
          <b:Person>
            <b:Last>Hartatik</b:Last>
          </b:Person>
          <b:Person>
            <b:Last>Koibur </b:Last>
            <b:Middle>Mayko</b:Middle>
            <b:First>Edison </b:First>
          </b:Person>
          <b:Person>
            <b:Last>Murdiyanto</b:Last>
            <b:Middle>Wahyu</b:Middle>
            <b:First>Aris</b:First>
          </b:Person>
        </b:NameList>
      </b:Author>
    </b:Author>
    <b:RefOrder>18</b:RefOrder>
  </b:Source>
  <b:Source>
    <b:Tag>Bal22</b:Tag>
    <b:SourceType>Book</b:SourceType>
    <b:Guid>{7F190C02-86AE-455B-A0C4-4F0B2AE2125B}</b:Guid>
    <b:Title>METODOLOGI PENELITIAN TEORI DAN APLIKASI</b:Title>
    <b:Year>2022</b:Year>
    <b:City>Bandung</b:City>
    <b:Publisher>Widina Bhakti Persada Bandung</b:Publisher>
    <b:Author>
      <b:Author>
        <b:NameList>
          <b:Person>
            <b:Last>Balaka</b:Last>
            <b:Middle>Yani</b:Middle>
            <b:First>Muh</b:First>
          </b:Person>
        </b:NameList>
      </b:Author>
    </b:Author>
    <b:RefOrder>19</b:RefOrder>
  </b:Source>
  <b:Source>
    <b:Tag>Ach24</b:Tag>
    <b:SourceType>Book</b:SourceType>
    <b:Guid>{A3CFD4FC-054F-4BA2-9F02-79298F39D350}</b:Guid>
    <b:Title>PENGARUH KEPEMIMPINAN, MOTIVASI DAN TAMBAHAN PENGHASILAN PEGAWAI TERHADAP KINERJA PEGAWAI DI INSPEKTORAT KABUPATEN LUWU</b:Title>
    <b:Year>2024</b:Year>
    <b:Publisher>Jurnal Ilmiah Bisnis &amp; Kewirausahaan</b:Publisher>
    <b:Author>
      <b:Author>
        <b:NameList>
          <b:Person>
            <b:Last>Achmad</b:Last>
            <b:First>Afriadi </b:First>
          </b:Person>
          <b:Person>
            <b:Last>Hidayat</b:Last>
            <b:First>Muhammad</b:First>
          </b:Person>
          <b:Person>
            <b:Last>D</b:Last>
            <b:First>Sarifuddin</b:First>
          </b:Person>
        </b:NameList>
      </b:Author>
    </b:Author>
    <b:RefOrder>20</b:RefOrder>
  </b:Source>
  <b:Source>
    <b:Tag>Sum23</b:Tag>
    <b:SourceType>JournalArticle</b:SourceType>
    <b:Guid>{6FB6B108-9748-4D23-91E2-3B33910E1DC6}</b:Guid>
    <b:Title>Pengaruh Tambahan Penghasilan Pegawai (TPP) Terhadap Kinerja Pegawai Dinas Kependudukan Dan Pencatatan Sipil Pemerintah Provinsi Sulawesi Selatan</b:Title>
    <b:Year>2023</b:Year>
    <b:Publisher>Jurnal Rimba : Riset Ilmu manajemen Bisnis dan Akuntansi</b:Publisher>
    <b:Author>
      <b:Author>
        <b:NameList>
          <b:Person>
            <b:Last>Sumiaty</b:Last>
            <b:First>Irma</b:First>
          </b:Person>
          <b:Person>
            <b:Last>Syam</b:Last>
            <b:Middle>Hendra</b:Middle>
            <b:First>Andi</b:First>
          </b:Person>
          <b:Person>
            <b:Last>Amiruddin</b:Last>
          </b:Person>
        </b:NameList>
      </b:Author>
    </b:Author>
    <b:JournalName>Jurnal Rimba : Riset Ilmu manajemen Bisnis dan Akuntansi</b:JournalName>
    <b:Pages>164-171</b:Pages>
    <b:RefOrder>21</b:RefOrder>
  </b:Source>
  <b:Source>
    <b:Tag>Ang24</b:Tag>
    <b:SourceType>JournalArticle</b:SourceType>
    <b:Guid>{E34CAE37-C9AC-44DA-9AA0-770BF00AE13A}</b:Guid>
    <b:Title>Pengaruh Lingkungan Kerja Dan Disiplin Kerja Terhadap Kinerja Pegawai Kantor Kecamatan Babelan</b:Title>
    <b:JournalName>Jurnal Kewirausahaan dan Multi Talenta (JKMT)</b:JournalName>
    <b:Year>2024</b:Year>
    <b:Pages>49-58</b:Pages>
    <b:Author>
      <b:Author>
        <b:NameList>
          <b:Person>
            <b:Last>Anggraini</b:Last>
            <b:Middle>Dwi</b:Middle>
            <b:First>Shaqila</b:First>
          </b:Person>
          <b:Person>
            <b:Last>Rony</b:Last>
            <b:Middle>Tussoleha</b:Middle>
            <b:First>Zahara</b:First>
          </b:Person>
          <b:Person>
            <b:Last>Sari</b:Last>
            <b:Middle>Kuwara</b:Middle>
            <b:First>Rycha</b:First>
          </b:Person>
        </b:NameList>
      </b:Author>
    </b:Author>
    <b:RefOrder>22</b:RefOrder>
  </b:Source>
  <b:Source>
    <b:Tag>Ler26</b:Tag>
    <b:SourceType>JournalArticle</b:SourceType>
    <b:Guid>{0A5CF197-8521-4D9E-AFEB-49C969BA4ACB}</b:Guid>
    <b:Title>Pengaruh Motivasi Kerja Dan Tambahan Penghasilan Pegawai (TPP) Terhadap Kinerja Aparatur Sipil Negara Pada Kantor Inspektorat Kota Jayapura</b:Title>
    <b:JournalName>Journal Ekonomi dan Bisnis</b:JournalName>
    <b:Year>2026</b:Year>
    <b:Pages>83-98</b:Pages>
    <b:Author>
      <b:Author>
        <b:NameList>
          <b:Person>
            <b:Last>Lerebulan</b:Last>
            <b:Middle>Linda</b:Middle>
            <b:First>Sian</b:First>
          </b:Person>
          <b:Person>
            <b:Last>Malmambessy</b:Last>
            <b:Middle>Salomi Iryani</b:Middle>
            <b:First>Merlina</b:First>
          </b:Person>
          <b:Person>
            <b:Last>Sihite</b:Last>
            <b:Middle> Try Stovel</b:Middle>
            <b:First>Daniel</b:First>
          </b:Person>
        </b:NameList>
      </b:Author>
    </b:Author>
    <b:RefOrder>23</b:RefOrder>
  </b:Source>
  <b:Source>
    <b:Tag>Put22</b:Tag>
    <b:SourceType>JournalArticle</b:SourceType>
    <b:Guid>{19A5AA13-5341-4F37-B74F-9E192C4B6675}</b:Guid>
    <b:Title>PENGARUH KOMPENSASI TAMBAHAN PENGHASILAN PEGAWAI (TPP) TERHADAP KINERJA APARATUR SIPIL NEGARA DI KANTOR KECAMATAN KUNINGAN KABUPATEN KUNINGAN JAWA BARAT</b:Title>
    <b:JournalName>JANE (Jurnal Administrasi Negara)</b:JournalName>
    <b:Year>2022</b:Year>
    <b:Pages>1-6</b:Pages>
    <b:Author>
      <b:Author>
        <b:NameList>
          <b:Person>
            <b:Last>Putri</b:Last>
            <b:Middle>Antania</b:Middle>
            <b:First>Ajeng</b:First>
          </b:Person>
          <b:Person>
            <b:Last>Karlina</b:Last>
            <b:First>Nina</b:First>
          </b:Person>
          <b:Person>
            <b:Last>Susanti</b:Last>
            <b:First>Elisa</b:First>
          </b:Person>
        </b:NameList>
      </b:Author>
    </b:Author>
    <b:RefOrder>24</b:RefOrder>
  </b:Source>
  <b:Source>
    <b:Tag>Ang23</b:Tag>
    <b:SourceType>JournalArticle</b:SourceType>
    <b:Guid>{F4428D77-EBB5-4881-A3BA-7806B4465934}</b:Guid>
    <b:Title>PENGARUH STRESS KERJA DAN KOMPENSASI TERHADAP KINERJA KARYAWAN KANTOR KECAMATAN SUKAJADI</b:Title>
    <b:JournalName>Syntax Literate: Jurnal Ilmiah Indonesia</b:JournalName>
    <b:Year>2023</b:Year>
    <b:Author>
      <b:Author>
        <b:NameList>
          <b:Person>
            <b:Last>Anggraeni</b:Last>
            <b:First>Dini</b:First>
          </b:Person>
          <b:Person>
            <b:Last>Santoso</b:Last>
            <b:Middle>Budi</b:Middle>
            <b:First>Anton</b:First>
          </b:Person>
        </b:NameList>
      </b:Author>
    </b:Author>
    <b:RefOrder>25</b:RefOrder>
  </b:Source>
  <b:Source>
    <b:Tag>Ame24</b:Tag>
    <b:SourceType>JournalArticle</b:SourceType>
    <b:Guid>{401DCABF-1D58-4734-9B87-7431E84F2402}</b:Guid>
    <b:Title>PENGARUH DISIPLIN KERJA DAN LINGKUNGAN KERJA TERHADAP KINERJA PEGAWAI PADA KANTOR WALIKOTA TANGERANG SELATAN</b:Title>
    <b:JournalName>JORAPI : Journal of Research and Publication Innovation </b:JournalName>
    <b:Year>2024</b:Year>
    <b:Pages>1199-1208</b:Pages>
    <b:Author>
      <b:Author>
        <b:NameList>
          <b:Person>
            <b:Last>Amelinda</b:Last>
            <b:First>Julia</b:First>
          </b:Person>
          <b:Person>
            <b:Last>Sartika</b:Last>
            <b:First>Dewi</b:First>
          </b:Person>
        </b:NameList>
      </b:Author>
    </b:Author>
    <b:RefOrder>26</b:RefOrder>
  </b:Source>
  <b:Source>
    <b:Tag>San22</b:Tag>
    <b:SourceType>JournalArticle</b:SourceType>
    <b:Guid>{98141EE4-85C2-4C74-8C5C-837984FD56BF}</b:Guid>
    <b:Title>PENGARUH KEPUASAN KERJA DAN KOMPENSASI TERHADAP INTENTION TO STAY (STUDI KASUS PENGEMUDI GOJEK DI KOTA BANDUNG)</b:Title>
    <b:JournalName>Jurnal Ilmiah MEA (Manajemen, Ekonomi, dan Akuntansi)</b:JournalName>
    <b:Year>2022</b:Year>
    <b:Pages>1407-1422</b:Pages>
    <b:Author>
      <b:Author>
        <b:NameList>
          <b:Person>
            <b:Last>Santoso</b:Last>
            <b:Middle>Budi</b:Middle>
            <b:First>Anton</b:First>
          </b:Person>
          <b:Person>
            <b:Last>Yuliantika</b:Last>
            <b:First>Rilfa</b:First>
          </b:Person>
        </b:NameList>
      </b:Author>
    </b:Author>
    <b:RefOrder>27</b:RefOrder>
  </b:Source>
  <b:Source>
    <b:Tag>Rah23</b:Tag>
    <b:SourceType>JournalArticle</b:SourceType>
    <b:Guid>{11FC65F7-3C34-476B-8D08-763E9A7E0EC0}</b:Guid>
    <b:Title>Pengaruh Disiplin Kerja Dan Motivasi Kerja Terhadap Kinerja Pegawai Di Kantor Dinas Pemberdayaan Masyarakat Dan Desa (Dpmd) Provinsi Bengkulu</b:Title>
    <b:JournalName>JURNAL MULTI DISIPLIN DEHASEN (MUDE)</b:JournalName>
    <b:Year>2023</b:Year>
    <b:Pages>29-42</b:Pages>
    <b:Author>
      <b:Author>
        <b:NameList>
          <b:Person>
            <b:Last>Rahayu</b:Last>
            <b:Middle>Dui</b:Middle>
            <b:First>Epa</b:First>
          </b:Person>
          <b:Person>
            <b:Last>Gayatri </b:Last>
            <b:Middle>Ayu Made E.M</b:Middle>
            <b:First>Ida</b:First>
          </b:Person>
          <b:Person>
            <b:Last>Ariska</b:Last>
            <b:Middle>Indian</b:Middle>
            <b:First>Yesi</b:First>
          </b:Person>
        </b:NameList>
      </b:Author>
    </b:Author>
    <b:RefOrder>28</b:RefOrder>
  </b:Source>
  <b:Source>
    <b:Tag>DrM221</b:Tag>
    <b:SourceType>Book</b:SourceType>
    <b:Guid>{4CC26D9B-CC04-4260-BE24-E8F907EDFD2C}</b:Guid>
    <b:Title>METODOLOGI PENELITIAN</b:Title>
    <b:Year>2022</b:Year>
    <b:Author>
      <b:Author>
        <b:NameList>
          <b:Person>
            <b:Last>Dr. Muh. Yani Balaka</b:Last>
            <b:First>S.E.,</b:First>
            <b:Middle>M.Sc., Agr.</b:Middle>
          </b:Person>
        </b:NameList>
      </b:Author>
    </b:Author>
    <b:City>Bandung</b:City>
    <b:Publisher>Widina Bhakti Persada Bandung</b:Publisher>
    <b:RefOrder>29</b:RefOrder>
  </b:Source>
  <b:Source>
    <b:Tag>Azw12</b:Tag>
    <b:SourceType>Book</b:SourceType>
    <b:Guid>{715157F2-FEC4-4672-A032-B7643BAA86EB}</b:Guid>
    <b:Author>
      <b:Author>
        <b:NameList>
          <b:Person>
            <b:Last>Azwar</b:Last>
            <b:First>S</b:First>
          </b:Person>
        </b:NameList>
      </b:Author>
    </b:Author>
    <b:Title>Penyusunan Skala Psikologi (Ed. 2)</b:Title>
    <b:Year>2012</b:Year>
    <b:City>Yogyakarta</b:City>
    <b:Publisher>Pustaka Pelajar</b:Publisher>
    <b:RefOrder>30</b:RefOrder>
  </b:Source>
  <b:Source>
    <b:Tag>Del20</b:Tag>
    <b:SourceType>InternetSite</b:SourceType>
    <b:Guid>{CFC5D7E9-5DF0-40C4-BD76-ECF7E9BE9EB5}</b:Guid>
    <b:Year>2020</b:Year>
    <b:URL>https://www2.deloitte.com/us/en/pages/consumer-business/articles/understanding-generation-z-in-the-workplace.html</b:URL>
    <b:Author>
      <b:Author>
        <b:NameList>
          <b:Person>
            <b:Last>Deloitte</b:Last>
          </b:Person>
        </b:NameList>
      </b:Author>
    </b:Author>
    <b:RefOrder>1</b:RefOrder>
  </b:Source>
  <b:Source>
    <b:Tag>Job22</b:Tag>
    <b:SourceType>InternetSite</b:SourceType>
    <b:Guid>{CCFE6B1A-2F8A-4A42-9869-6D446B64C8A8}</b:Guid>
    <b:Author>
      <b:Author>
        <b:NameList>
          <b:Person>
            <b:Last>Jobstreet</b:Last>
          </b:Person>
        </b:NameList>
      </b:Author>
    </b:Author>
    <b:Year>2022</b:Year>
    <b:Month>June</b:Month>
    <b:Day>30</b:Day>
    <b:URL>https://id.jobstreet.com/id/career-advice/article/73-karyawan-tidak-puas-dengan-pekerjaan-mereka</b:URL>
    <b:RefOrder>2</b:RefOrder>
  </b:Source>
  <b:Source>
    <b:Tag>Jac17</b:Tag>
    <b:SourceType>Book</b:SourceType>
    <b:Guid>{8FE3C4FF-AC49-4201-B42A-4EF1F24B2206}</b:Guid>
    <b:Author>
      <b:Author>
        <b:NameList>
          <b:Person>
            <b:Last>Morgan</b:Last>
            <b:First>Jacob</b:First>
          </b:Person>
        </b:NameList>
      </b:Author>
    </b:Author>
    <b:Title>The Employee Experience Advantage</b:Title>
    <b:Year>2017</b:Year>
    <b:City>Hoboken</b:City>
    <b:Publisher>John Wiley &amp; Sons, Inc</b:Publisher>
    <b:RefOrder>3</b:RefOrder>
  </b:Source>
  <b:Source>
    <b:Tag>And16</b:Tag>
    <b:SourceType>Book</b:SourceType>
    <b:Guid>{1BC8981D-35AB-4B5A-B716-344EE688511F}</b:Guid>
    <b:Author>
      <b:Author>
        <b:NameList>
          <b:Person>
            <b:Last>Andrew Booth</b:Last>
            <b:First>Diana</b:First>
            <b:Middle>Papaioannou &amp; Anthea Sutton</b:Middle>
          </b:Person>
        </b:NameList>
      </b:Author>
    </b:Author>
    <b:Title>Systematic Approaches to A Successful Literature Review (2nd ed.)</b:Title>
    <b:Year>2016</b:Year>
    <b:Publisher>SAGE Publications</b:Publisher>
    <b:RefOrder>4</b:RefOrder>
  </b:Source>
  <b:Source>
    <b:Tag>Bou161</b:Tag>
    <b:SourceType>Book</b:SourceType>
    <b:Guid>{83791AC1-B9D7-4129-AC4A-FCAA6FF0ACBE}</b:Guid>
    <b:Author>
      <b:Author>
        <b:NameList>
          <b:Person>
            <b:Last>Bougie</b:Last>
            <b:First>Uma</b:First>
            <b:Middle>Sekaran &amp; Roger</b:Middle>
          </b:Person>
        </b:NameList>
      </b:Author>
    </b:Author>
    <b:Title>Research Methods for Business</b:Title>
    <b:Year>2016</b:Year>
    <b:City>West Sussex</b:City>
    <b:Publisher>John Wiley &amp; Sons Ltd.</b:Publisher>
    <b:RefOrder>5</b:RefOrder>
  </b:Source>
  <b:Source>
    <b:Tag>Man22</b:Tag>
    <b:SourceType>JournalArticle</b:SourceType>
    <b:Guid>{452596F1-4BDC-48F4-96A8-35266D9E93F5}</b:Guid>
    <b:Title>An Experiential Study on Drivers of Employee Experience</b:Title>
    <b:Year>2022</b:Year>
    <b:Author>
      <b:Author>
        <b:NameList>
          <b:Person>
            <b:Last>Mohanty</b:Last>
            <b:First>Mangesh</b:First>
            <b:Middle>B. Kulkarni &amp; Vandana</b:Middle>
          </b:Person>
        </b:NameList>
      </b:Author>
    </b:Author>
    <b:JournalName>International Journal of Management and Humanities</b:JournalName>
    <b:Pages>1-7</b:Pages>
    <b:RefOrder>6</b:RefOrder>
  </b:Source>
  <b:Source>
    <b:Tag>Min23</b:Tag>
    <b:SourceType>JournalArticle</b:SourceType>
    <b:Guid>{A75E24D4-0FB9-4044-AC44-2CA3824A186B}</b:Guid>
    <b:Author>
      <b:Author>
        <b:NameList>
          <b:Person>
            <b:Last>Kim</b:Last>
            <b:First>Minkyung</b:First>
            <b:Middle>Lee &amp; Boyoung</b:Middle>
          </b:Person>
        </b:NameList>
      </b:Author>
    </b:Author>
    <b:Title>Effect of Employee Experience on Organizational Commitment: Case of South Korea</b:Title>
    <b:JournalName>Behavioral Science</b:JournalName>
    <b:Year>2023</b:Year>
    <b:Pages>1-22</b:Pages>
    <b:RefOrder>7</b:RefOrder>
  </b:Source>
  <b:Source>
    <b:Tag>Aru24</b:Tag>
    <b:SourceType>JournalArticle</b:SourceType>
    <b:Guid>{544E53CB-FE47-4573-8B29-8A936CE3A764}</b:Guid>
    <b:Author>
      <b:Author>
        <b:NameList>
          <b:Person>
            <b:Last>Joshi</b:Last>
            <b:First>Arun</b:First>
          </b:Person>
        </b:NameList>
      </b:Author>
    </b:Author>
    <b:Title>Decoding Employee Experiences During Pandemic Through Online Employee Reviews: Insights to Organizations</b:Title>
    <b:JournalName>Personnel Review</b:JournalName>
    <b:Year>2024</b:Year>
    <b:Pages>288-313</b:Pages>
    <b:RefOrder>8</b:RefOrder>
  </b:Source>
  <b:Source>
    <b:Tag>Reg241</b:Tag>
    <b:SourceType>JournalArticle</b:SourceType>
    <b:Guid>{2DD00469-3307-440F-BC47-3D8C51B3B8C5}</b:Guid>
    <b:Author>
      <b:Author>
        <b:NameList>
          <b:Person>
            <b:Last>Febriansyah</b:Last>
            <b:First>Regina</b:First>
            <b:Middle>Oktaviania Aurel &amp; Hary</b:Middle>
          </b:Person>
        </b:NameList>
      </b:Author>
    </b:Author>
    <b:Title>Pengaruh Employee Experience Terhadap Turnover Intention pada Perusahaan Start-Up Cove Living Indonesia</b:Title>
    <b:JournalName>Jurnal Mirai Management</b:JournalName>
    <b:Year>2024</b:Year>
    <b:Pages>779-787</b:Pages>
    <b:RefOrder>9</b:RefOrder>
  </b:Source>
  <b:Source>
    <b:Tag>Dog24</b:Tag>
    <b:SourceType>JournalArticle</b:SourceType>
    <b:Guid>{937D4082-6E4C-4A49-A5BD-2F4A5E42B21A}</b:Guid>
    <b:Author>
      <b:Author>
        <b:NameList>
          <b:Person>
            <b:Last>Basar</b:Last>
            <b:First>Dogan</b:First>
          </b:Person>
        </b:NameList>
      </b:Author>
    </b:Author>
    <b:Title>The Relationship Between Employee Experience and Employee Engagement with The Moderating Role of Positive Affect in Finance Sector</b:Title>
    <b:JournalName>Borsa Istanbul Review</b:JournalName>
    <b:Year>2024</b:Year>
    <b:Pages>908-915</b:Pages>
    <b:RefOrder>10</b:RefOrder>
  </b:Source>
  <b:Source>
    <b:Tag>Sri241</b:Tag>
    <b:SourceType>JournalArticle</b:SourceType>
    <b:Guid>{72CCB4BC-C57E-4E6B-9921-BC9A68D79282}</b:Guid>
    <b:Author>
      <b:Author>
        <b:NameList>
          <b:Person>
            <b:Last>Sridevi Nair</b:Last>
            <b:First>Aparna</b:First>
            <b:Middle>Hawaldar &amp; Arti Kumar</b:Middle>
          </b:Person>
        </b:NameList>
      </b:Author>
    </b:Author>
    <b:Title>Employee Experience, Well-Being and Turnover Intentions in The Workplace</b:Title>
    <b:JournalName>International Journal of Organizational Analysis</b:JournalName>
    <b:Year>2024</b:Year>
    <b:Pages>1-20</b:Pages>
    <b:RefOrder>11</b:RefOrder>
  </b:Source>
  <b:Source>
    <b:Tag>Nur231</b:Tag>
    <b:SourceType>JournalArticle</b:SourceType>
    <b:Guid>{37B337B6-F266-4172-8D5E-D43F4A0F8529}</b:Guid>
    <b:Author>
      <b:Author>
        <b:NameList>
          <b:Person>
            <b:Last>Nurkesuma</b:Last>
            <b:First>Masyudzulhak</b:First>
            <b:Middle>Djamil Mz</b:Middle>
          </b:Person>
        </b:NameList>
      </b:Author>
    </b:Author>
    <b:Title>Pengaruh Employee Experience dan Employee Engagement Terhadap Life Satisfaction dengan Job Satisfaction sebagai Intervening Variable di PT MCS</b:Title>
    <b:JournalName>Jurnal Ekonomi Manajemen Sistem Informasi</b:JournalName>
    <b:Year>2023</b:Year>
    <b:Pages>133-141</b:Pages>
    <b:RefOrder>12</b:RefOrder>
  </b:Source>
  <b:Source>
    <b:Tag>Tab24</b:Tag>
    <b:SourceType>JournalArticle</b:SourceType>
    <b:Guid>{E967B595-CD47-4C99-AE88-00BB4797D141}</b:Guid>
    <b:Author>
      <b:Author>
        <b:NameList>
          <b:Person>
            <b:Last>Kimonyo</b:Last>
            <b:First>Tabitha</b:First>
          </b:Person>
        </b:NameList>
      </b:Author>
    </b:Author>
    <b:Title>The Impact of Employee Experience on Organizational Performance: Driving Innovation, Engagement and Customer Satisfaction</b:Title>
    <b:JournalName>Kabarak Journal of Research &amp; Innovation</b:JournalName>
    <b:Year>2024</b:Year>
    <b:Pages>220-229</b:Pages>
    <b:RefOrder>13</b:RefOrder>
  </b:Source>
  <b:Source>
    <b:Tag>Jef23</b:Tag>
    <b:SourceType>JournalArticle</b:SourceType>
    <b:Guid>{9AF44CB1-A40E-4854-8240-630789144F5E}</b:Guid>
    <b:Author>
      <b:Author>
        <b:NameList>
          <b:Person>
            <b:Last>Rudi</b:Last>
            <b:First>Jefta</b:First>
            <b:Middle>Harlianto &amp;</b:Middle>
          </b:Person>
        </b:NameList>
      </b:Author>
    </b:Author>
    <b:Title>Promote Employee Experience for Higher Employee Performance</b:Title>
    <b:JournalName>International Journal of Professional Business Review</b:JournalName>
    <b:Year>2023</b:Year>
    <b:Pages>1-16</b:Pages>
    <b:RefOrder>14</b:RefOrder>
  </b:Source>
  <b:Source>
    <b:Tag>Rof23</b:Tag>
    <b:SourceType>JournalArticle</b:SourceType>
    <b:Guid>{E11CF23E-B6D3-458E-8329-1C0491613A45}</b:Guid>
    <b:Author>
      <b:Author>
        <b:NameList>
          <b:Person>
            <b:Last>Napitupulu</b:Last>
            <b:First>Rofi</b:First>
            <b:Middle>Adiputra Darmawan &amp; Elfrida</b:Middle>
          </b:Person>
        </b:NameList>
      </b:Author>
    </b:Author>
    <b:Title>The Implementation Effect of Employee Experience Journey, Corporate Culture Internalization and Engagement Programs on Employee Turnover Intention in WOM Finance Company</b:Title>
    <b:JournalName>Jurnal Komunikasi dan Bisnis</b:JournalName>
    <b:Year>2023</b:Year>
    <b:Pages>246-261</b:Pages>
    <b:RefOrder>15</b:RefOrder>
  </b:Source>
  <b:Source>
    <b:Tag>Del</b:Tag>
    <b:SourceType>InternetSite</b:SourceType>
    <b:Guid>{6C207AAB-37BA-4EFF-99EA-AB9A7B33E9D9}</b:Guid>
    <b:Title>Deloitte</b:Title>
    <b:Author>
      <b:Author>
        <b:NameList>
          <b:Person>
            <b:Last>Deloitte</b:Last>
          </b:Person>
        </b:NameList>
      </b:Author>
    </b:Author>
    <b:URL>https://www2.deloitte.com/us/en/pages/consumer-business/articles/understanding-generation-z-in-the-workplace.html</b:URL>
    <b:RefOrder>16</b:RefOrder>
  </b:Source>
  <b:Source>
    <b:Tag>Sch13</b:Tag>
    <b:SourceType>JournalArticle</b:SourceType>
    <b:Guid>{C97A41B6-F39C-4BE3-8612-AEB0BD0E89A0}</b:Guid>
    <b:Title>Organizational climate and culture</b:Title>
    <b:Year>2013</b:Year>
    <b:Pages>361-388</b:Pages>
    <b:Author>
      <b:Author>
        <b:Corporate>Schneider, B., Ehrhart, M. G., &amp; Macey, W. H.</b:Corporate>
      </b:Author>
    </b:Author>
    <b:JournalName>Annual Review of Psychology</b:JournalName>
    <b:RefOrder>1</b:RefOrder>
  </b:Source>
  <b:Source>
    <b:Tag>Pat05</b:Tag>
    <b:SourceType>JournalArticle</b:SourceType>
    <b:Guid>{A3E4C7C0-C5AE-4A91-84A8-1EA7D1FC86C0}</b:Guid>
    <b:Author>
      <b:Author>
        <b:Corporate>Patterson, M. G., Warr, P. B., &amp; West, M. A.</b:Corporate>
      </b:Author>
    </b:Author>
    <b:Title>Organizational climate and company productivity: The role of employee affect and employee level</b:Title>
    <b:Year>2005</b:Year>
    <b:Pages>78(2), 193–216.</b:Pages>
    <b:JournalName>Journal of Occupational and Organizational Psychology. https://doi.org/10.1348/096317905X</b:JournalName>
    <b:RefOrder>2</b:RefOrder>
  </b:Source>
  <b:Source>
    <b:Tag>Jam</b:Tag>
    <b:SourceType>JournalArticle</b:SourceType>
    <b:Guid>{F90EFF7C-5103-4A99-9302-F4EA3A7AF767}</b:Guid>
    <b:Author>
      <b:Author>
        <b:Corporate>James, L. R., Choi, C. C., Ko, C. H. E., McNeil, P. K., Minton, M. K., Wright, M. A., &amp; Kim, K. I.</b:Corporate>
      </b:Author>
    </b:Author>
    <b:Pages>5–32</b:Pages>
    <b:Title>Organizational and psychological climate: A review of theory and research</b:Title>
    <b:JournalName>European Journal of Work and Organizational Psychology 17(1), https://doi.org/10.1080/13594320701662550</b:JournalName>
    <b:Year>2008</b:Year>
    <b:RefOrder>3</b:RefOrder>
  </b:Source>
  <b:Source>
    <b:Tag>May95</b:Tag>
    <b:SourceType>JournalArticle</b:SourceType>
    <b:Guid>{51959800-8703-4945-8818-3686409C23F8}</b:Guid>
    <b:Author>
      <b:Author>
        <b:Corporate>Mayer, R. C., Davis, J. H., &amp; Schoorman, F. D</b:Corporate>
      </b:Author>
    </b:Author>
    <b:Title>An integrative model of organizational trust.</b:Title>
    <b:JournalName> Academy of Management Review, 20(3),  https://doi.org/10.5465/amr.1995.9508080335</b:JournalName>
    <b:Year>1995</b:Year>
    <b:Pages>709–734</b:Pages>
    <b:RefOrder>4</b:RefOrder>
  </b:Source>
  <b:Source>
    <b:Tag>Dir02</b:Tag>
    <b:SourceType>JournalArticle</b:SourceType>
    <b:Guid>{D1CB386D-1CBA-4FAE-BE3E-2FB6281D9D9E}</b:Guid>
    <b:Author>
      <b:Author>
        <b:Corporate>Dirks, K. T., &amp; Ferrin, D. L. </b:Corporate>
      </b:Author>
    </b:Author>
    <b:Title>Trust in leadership: Meta‐analytic findings and implications for research and practice</b:Title>
    <b:JournalName>Journal of Applied Psychology, 87(4), . https://doi.org/10.1037/0021-9010.87.4.611</b:JournalName>
    <b:Year>2002</b:Year>
    <b:Pages>611–628</b:Pages>
    <b:RefOrder>5</b:RefOrder>
  </b:Source>
  <b:Source>
    <b:Tag>Sch21</b:Tag>
    <b:SourceType>Book</b:SourceType>
    <b:Guid>{FEA67EEF-E4B3-4A47-B5E3-CD7BDEE93A29}</b:Guid>
    <b:Title>Organizational culture and leadership (5th ed.)</b:Title>
    <b:Year>2021</b:Year>
    <b:Author>
      <b:Author>
        <b:Corporate>Schein, E. H., &amp; Schein, P. A</b:Corporate>
      </b:Author>
    </b:Author>
    <b:Publisher>Wiley</b:Publisher>
    <b:RefOrder>6</b:RefOrder>
  </b:Source>
  <b:Source>
    <b:Tag>Van79</b:Tag>
    <b:SourceType>JournalArticle</b:SourceType>
    <b:Guid>{91E4B1AF-3D78-4144-A1B1-AE0367A0A5A3}</b:Guid>
    <b:Title>Toward a theory of organizational socialization. In B. M. Staw (Ed.), </b:Title>
    <b:Year>1979</b:Year>
    <b:Author>
      <b:Author>
        <b:Corporate>Van Maanen, J., &amp; Schein, E. H. </b:Corporate>
      </b:Author>
    </b:Author>
    <b:JournalName>Research in Organizational Behavior (Vol. 1), JAI Press.</b:JournalName>
    <b:Pages>209–264</b:Pages>
    <b:RefOrder>7</b:RefOrder>
  </b:Source>
  <b:Source>
    <b:Tag>Gro05k</b:Tag>
    <b:SourceType>JournalArticle</b:SourceType>
    <b:Guid>{624D1E66-AB9E-4820-9085-7A0443EE87A3}</b:Guid>
    <b:Title>The truth, the whole truth, and nothing but the truth: Workplace lying—Causes and management</b:Title>
    <b:Year>2005</b:Year>
    <b:Pages> 4–11</b:Pages>
    <b:Author>
      <b:Author>
        <b:NameList>
          <b:Person>
            <b:Last>Grover</b:Last>
            <b:First>R.</b:First>
            <b:Middle>A.</b:Middle>
          </b:Person>
        </b:NameList>
      </b:Author>
    </b:Author>
    <b:JournalName>SAM Advanced Management Journal, 70(2)</b:JournalName>
    <b:RefOrder>8</b:RefOrder>
  </b:Source>
  <b:Source>
    <b:Tag>Bul96</b:Tag>
    <b:SourceType>JournalArticle</b:SourceType>
    <b:Guid>{A74CC8DC-8D14-4320-89A1-04F60809CD77}</b:Guid>
    <b:Author>
      <b:Author>
        <b:Corporate>Buller, D. B., &amp; Burgoon, J. K. </b:Corporate>
      </b:Author>
    </b:Author>
    <b:Title>Interpersonal deception theory. </b:Title>
    <b:JournalName>Communication Theory, 6(3),  https://doi.org/10.1111/j.1468-2885.1996.tb00127</b:JournalName>
    <b:Year>1996</b:Year>
    <b:Pages>203–242</b:Pages>
    <b:RefOrder>9</b:RefOrder>
  </b:Source>
  <b:Source>
    <b:Tag>Pal09</b:Tag>
    <b:SourceType>JournalArticle</b:SourceType>
    <b:Guid>{06D200EB-E3F3-4E6E-B3EB-6E183F98D2DB}</b:Guid>
    <b:Author>
      <b:Author>
        <b:Corporate>Palanski, M. E., &amp; Yammarino, F. J.</b:Corporate>
      </b:Author>
    </b:Author>
    <b:Title>Integrity and leadership: Clearing the conceptual confusion</b:Title>
    <b:JournalName>European Management Journal, 27(3), https://doi.org/10.1016/j.emj.2008.06.001</b:JournalName>
    <b:Year>2009</b:Year>
    <b:Pages>171–184</b:Pages>
    <b:RefOrder>10</b:RefOrder>
  </b:Source>
  <b:Source>
    <b:Tag>Dik05</b:Tag>
    <b:SourceType>JournalArticle</b:SourceType>
    <b:Guid>{4C27BB02-8B15-44CA-BCD5-BDAA31B93636}</b:Guid>
    <b:Author>
      <b:Author>
        <b:Corporate>Dike, C. C., Baranoski, M., &amp; Griffith, E. E. H. </b:Corporate>
      </b:Author>
    </b:Author>
    <b:Title>Pathological lying revisited</b:Title>
    <b:JournalName>Journal of the American Academy of Psychiatry and the Law, 33(3)</b:JournalName>
    <b:Year>2005</b:Year>
    <b:Pages>342–349.</b:Pages>
    <b:RefOrder>11</b:RefOrder>
  </b:Source>
  <b:Source>
    <b:Tag>Cur20</b:Tag>
    <b:SourceType>JournalArticle</b:SourceType>
    <b:Guid>{32707DD9-9BEB-4EF9-9EEE-4F57C655D74C}</b:Guid>
    <b:Author>
      <b:Author>
        <b:Corporate>Curtis, D. A., &amp; Hart, C. L. </b:Corporate>
      </b:Author>
    </b:Author>
    <b:Title>Pathological lying: Theoretical and empirical support for a diagnostic entity</b:Title>
    <b:JournalName>Psychiatric Research and Clinical Practice, 2(2), https://doi.org/10.1176/appi.prcp.20190046</b:JournalName>
    <b:Year>2020</b:Year>
    <b:Pages>60–68</b:Pages>
    <b:RefOrder>12</b:RefOrder>
  </b:Source>
  <b:Source>
    <b:Tag>Hea15</b:Tag>
    <b:SourceType>JournalArticle</b:SourceType>
    <b:Guid>{9B2E63E0-D676-431A-9D37-9FA0BDD6B433}</b:Guid>
    <b:Author>
      <b:Author>
        <b:Corporate>Healy, W., &amp; Healy, M. T.</b:Corporate>
      </b:Author>
    </b:Author>
    <b:Title>Pathological lying, accusation, and swindling: A study in forensic psychology. </b:Title>
    <b:JournalName>Journal of Criminal Law and Criminology, 6(6)</b:JournalName>
    <b:Year>1915</b:Year>
    <b:Pages>848–860</b:Pages>
    <b:RefOrder>13</b:RefOrder>
  </b:Source>
  <b:Source>
    <b:Tag>Gro11</b:Tag>
    <b:SourceType>JournalArticle</b:SourceType>
    <b:Guid>{E07B0D20-BD8D-4E1D-BEF6-20449573753A}</b:Guid>
    <b:Author>
      <b:Author>
        <b:NameList>
          <b:Person>
            <b:Last>Grover</b:Last>
            <b:First>S.</b:First>
            <b:Middle>L.</b:Middle>
          </b:Person>
        </b:NameList>
      </b:Author>
    </b:Author>
    <b:Title>Lying in organizations: Theory, research, and future directions</b:Title>
    <b:JournalName>Annual Review of Organizational Psychology and Organizational Behavior.</b:JournalName>
    <b:Year>2011</b:Year>
    <b:RefOrder>14</b:RefOrder>
  </b:Source>
  <b:Source>
    <b:Tag>Yin18</b:Tag>
    <b:SourceType>Book</b:SourceType>
    <b:Guid>{71B717B0-C118-4747-BE7F-21A54AD866F6}</b:Guid>
    <b:Author>
      <b:Author>
        <b:NameList>
          <b:Person>
            <b:Last>Yin</b:Last>
            <b:First>R.</b:First>
            <b:Middle>K.</b:Middle>
          </b:Person>
        </b:NameList>
      </b:Author>
    </b:Author>
    <b:Title>Case study research and applications: Design and methods (6th ed.)</b:Title>
    <b:Year>2018</b:Year>
    <b:Publisher>SAGE Publications</b:Publisher>
    <b:RefOrder>15</b:RefOrder>
  </b:Source>
  <b:Source>
    <b:Tag>Bra06</b:Tag>
    <b:SourceType>JournalArticle</b:SourceType>
    <b:Guid>{FB819A89-ED22-4380-A178-6650541C03E4}</b:Guid>
    <b:Author>
      <b:Author>
        <b:Corporate>Braun, V., &amp; Clarke, V.</b:Corporate>
      </b:Author>
    </b:Author>
    <b:Title>Using thematic analysis in psychology</b:Title>
    <b:Year>2006</b:Year>
    <b:JournalName>Qualitative Research in Psychology, 3(2)</b:JournalName>
    <b:Pages>77–101</b:Pages>
    <b:RefOrder>16</b:RefOrder>
  </b:Source>
  <b:Source>
    <b:Tag>Lin85</b:Tag>
    <b:SourceType>Book</b:SourceType>
    <b:Guid>{49857E79-E7AC-4307-9DDB-AF43B1C6DBEF}</b:Guid>
    <b:Author>
      <b:Author>
        <b:Corporate>Lincoln, Y. S., &amp; Guba, E. G.</b:Corporate>
      </b:Author>
    </b:Author>
    <b:Title>Naturalistic inquiry.</b:Title>
    <b:Year>1985</b:Year>
    <b:Publisher>SAGE Publications</b:Publisher>
    <b:RefOrder>17</b:RefOrder>
  </b:Source>
  <b:Source>
    <b:Tag>Ela98</b:Tag>
    <b:SourceType>JournalArticle</b:SourceType>
    <b:Guid>{D39B5B5E-DB35-4E83-9C76-062ABF558FD7}</b:Guid>
    <b:Author>
      <b:Author>
        <b:Corporate>Elangovan, A. R., &amp; Shapiro, D. L.</b:Corporate>
      </b:Author>
    </b:Author>
    <b:Title>Betrayal of trust in organizations</b:Title>
    <b:JournalName>Academy of Management Review, 23(3), https://doi.org/10.5465/amr.1998.926626</b:JournalName>
    <b:Year>1998</b:Year>
    <b:Pages>547–566</b:Pages>
    <b:RefOrder>18</b:RefOrder>
  </b:Source>
  <b:Source>
    <b:Tag>Edm18</b:Tag>
    <b:SourceType>Book</b:SourceType>
    <b:Guid>{A8015A7E-D267-4156-917A-11B66749E9BB}</b:Guid>
    <b:Author>
      <b:Author>
        <b:NameList>
          <b:Person>
            <b:Last>Edmondson</b:Last>
            <b:First>A.</b:First>
            <b:Middle>C.</b:Middle>
          </b:Person>
        </b:NameList>
      </b:Author>
    </b:Author>
    <b:Title>The fearless organization: Creating psychological safety in the workplace for learning, innovation, and growth.</b:Title>
    <b:Year>2018</b:Year>
    <b:Publisher> John Wiley &amp; Sons</b:Publisher>
    <b:RefOrder>19</b:RefOrder>
  </b:Source>
  <b:Source>
    <b:Tag>Ram18</b:Tag>
    <b:SourceType>JournalArticle</b:SourceType>
    <b:Guid>{C43AB2E8-2077-4A3F-898E-129F9E269B9E}</b:Guid>
    <b:Author>
      <b:Author>
        <b:Corporate>Ramzan, M., Asif, M., &amp; Hassan, A. </b:Corporate>
      </b:Author>
    </b:Author>
    <b:Title> Organizational climate and employee performance: The mediating role of employee engagement. </b:Title>
    <b:JournalName>Journal of Human Resource Management.</b:JournalName>
    <b:Year>2018</b:Year>
    <b:RefOrder>20</b:RefOrder>
  </b:Source>
  <b:Source>
    <b:Tag>Gre87</b:Tag>
    <b:SourceType>JournalArticle</b:SourceType>
    <b:Guid>{79313C52-2981-4300-AFC7-77EDCE7296DB}</b:Guid>
    <b:Author>
      <b:Author>
        <b:NameList>
          <b:Person>
            <b:Last>Greenberg</b:Last>
            <b:First>J.</b:First>
          </b:Person>
        </b:NameList>
      </b:Author>
    </b:Author>
    <b:Title>A taxonomy of organizational justice theories. </b:Title>
    <b:JournalName>Academy of Management Review, 12(1), https://doi.org/10.5465/amr.1987.4306437</b:JournalName>
    <b:Year>1987</b:Year>
    <b:Pages>9–22</b:Pages>
    <b:RefOrder>21</b:RefOrder>
  </b:Source>
  <b:Source>
    <b:Tag>Col01</b:Tag>
    <b:SourceType>JournalArticle</b:SourceType>
    <b:Guid>{3E0CC97A-BD00-4F3F-A474-284631A95ADB}</b:Guid>
    <b:Author>
      <b:Author>
        <b:NameList>
          <b:Person>
            <b:Last>Colquitt</b:Last>
            <b:First>J.</b:First>
            <b:Middle>A., Conlon, D. E., Wesson, M. J., Porter, C. O., &amp; Ng, K. Y.</b:Middle>
          </b:Person>
        </b:NameList>
      </b:Author>
    </b:Author>
    <b:Title>Justice at the millennium: A meta‐analytic review of 25 years of organizational justice research. </b:Title>
    <b:JournalName>Journal of Applied Psychology, 86(3), https://doi.org/10.1037/0021</b:JournalName>
    <b:Year>2001</b:Year>
    <b:Pages>425–445</b:Pages>
    <b:RefOrder>22</b:RefOrder>
  </b:Source>
</b:Sourc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MMDCG/syiA+R/Yt814xLKMTCuA==">CgMxLjAyCGguZ2pkZ3hzMgloLjMwajB6bGwyCWguMWZvYjl0ZTIJaC4zem55c2g3MgloLjJldDkycDAyCGgudHlqY3d0OAByITFuVTUzLTQ2RlgxeURYOVlnM0U1UnJsN19iSVRVWmZNVg==</go:docsCustomData>
</go:gDocsCustomXmlDataStorage>
</file>

<file path=customXml/itemProps1.xml><?xml version="1.0" encoding="utf-8"?>
<ds:datastoreItem xmlns:ds="http://schemas.openxmlformats.org/officeDocument/2006/customXml" ds:itemID="{C240F948-6702-4880-90A5-B08BBA98CD89}">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2776</TotalTime>
  <Pages>11</Pages>
  <Words>6533</Words>
  <Characters>37241</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user</cp:lastModifiedBy>
  <cp:revision>281</cp:revision>
  <cp:lastPrinted>2026-09-02T03:41:00Z</cp:lastPrinted>
  <dcterms:created xsi:type="dcterms:W3CDTF">2026-04-05T11:14:00Z</dcterms:created>
  <dcterms:modified xsi:type="dcterms:W3CDTF">2026-09-16T04:57:00Z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AMA Manual of Style 11th edition</vt:lpwstr>
  </property>
  <property fmtid="{D5CDD505-2E9C-101B-9397-08002B2CF9AE}" pid="4" name="Mendeley Recent Style Id 1_1">
    <vt:lpwstr>http://www.zotero.org/styles/apa</vt:lpwstr>
  </property>
  <property fmtid="{D5CDD505-2E9C-101B-9397-08002B2CF9AE}" pid="5" name="Mendeley Recent Style Name 1_1">
    <vt:lpwstr>APA Style 7th edition</vt:lpwstr>
  </property>
  <property fmtid="{D5CDD505-2E9C-101B-9397-08002B2CF9AE}" pid="6" name="Mendeley Recent Style Id 2_1">
    <vt:lpwstr>http://www.zotero.org/styles/american-political-science-association</vt:lpwstr>
  </property>
  <property fmtid="{D5CDD505-2E9C-101B-9397-08002B2CF9AE}" pid="7" name="Mendeley Recent Style Name 2_1">
    <vt:lpwstr>APSA Style Manual revised 2018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ASA Style Guide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18th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(author-date/Harvard)</vt:lpwstr>
  </property>
  <property fmtid="{D5CDD505-2E9C-101B-9397-08002B2CF9AE}" pid="14" name="Mendeley Recent Style Id 6_1">
    <vt:lpwstr>http://www.zotero.org/styles/ieee</vt:lpwstr>
  </property>
  <property fmtid="{D5CDD505-2E9C-101B-9397-08002B2CF9AE}" pid="15" name="Mendeley Recent Style Name 6_1">
    <vt:lpwstr>IEEE Reference Guide version 11.29.2023</vt:lpwstr>
  </property>
  <property fmtid="{D5CDD505-2E9C-101B-9397-08002B2CF9AE}" pid="16" name="Mendeley Recent Style Id 7_1">
    <vt:lpwstr>http://www.zotero.org/styles/modern-language-association</vt:lpwstr>
  </property>
  <property fmtid="{D5CDD505-2E9C-101B-9397-08002B2CF9AE}" pid="17" name="Mendeley Recent Style Name 7_1">
    <vt:lpwstr>MLA Handbook 9th edition (in-text citations)</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ac98913d-86ab-30fa-b830-c475fb058aac</vt:lpwstr>
  </property>
  <property fmtid="{D5CDD505-2E9C-101B-9397-08002B2CF9AE}" pid="24" name="Mendeley Citation Style_1">
    <vt:lpwstr>http://www.zotero.org/styles/apa</vt:lpwstr>
  </property>
</Properties>
</file>